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75C4" w14:textId="4ADB1459" w:rsidR="005F7962" w:rsidRDefault="00B01907" w:rsidP="00B01907">
      <w:bookmarkStart w:id="0" w:name="_Toc185515507"/>
      <w:bookmarkStart w:id="1" w:name="_Hlk187698133"/>
      <w:r>
        <w:t xml:space="preserve"> </w:t>
      </w:r>
    </w:p>
    <w:p w14:paraId="455A7D6F" w14:textId="1AFFCD5F" w:rsidR="00B01907" w:rsidRDefault="00B01907" w:rsidP="00B01907">
      <w:pPr>
        <w:pStyle w:val="Title"/>
        <w:rPr>
          <w:rStyle w:val="Heading1Char"/>
          <w:rFonts w:eastAsiaTheme="majorEastAsia"/>
        </w:rPr>
      </w:pPr>
      <w:r w:rsidRPr="00BF6703">
        <w:rPr>
          <w:noProof/>
        </w:rPr>
        <w:drawing>
          <wp:inline distT="0" distB="0" distL="0" distR="0" wp14:anchorId="40F968F1" wp14:editId="3B3BB666">
            <wp:extent cx="2278969" cy="1146412"/>
            <wp:effectExtent l="0" t="0" r="7620" b="0"/>
            <wp:docPr id="920795729" name="Picture 1" descr="A close-up of a logo of University of Galway Centre for Disability Law and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95729" name="Picture 1" descr="A close-up of a logo of University of Galway Centre for Disability Law and Policy"/>
                    <pic:cNvPicPr/>
                  </pic:nvPicPr>
                  <pic:blipFill>
                    <a:blip r:embed="rId11"/>
                    <a:stretch>
                      <a:fillRect/>
                    </a:stretch>
                  </pic:blipFill>
                  <pic:spPr>
                    <a:xfrm>
                      <a:off x="0" y="0"/>
                      <a:ext cx="2346685" cy="1180476"/>
                    </a:xfrm>
                    <a:prstGeom prst="rect">
                      <a:avLst/>
                    </a:prstGeom>
                  </pic:spPr>
                </pic:pic>
              </a:graphicData>
            </a:graphic>
          </wp:inline>
        </w:drawing>
      </w:r>
      <w:r w:rsidR="008F1EC3">
        <w:rPr>
          <w:rStyle w:val="Heading1Char"/>
          <w:rFonts w:eastAsiaTheme="majorEastAsia"/>
        </w:rPr>
        <w:t xml:space="preserve">       </w:t>
      </w:r>
      <w:r>
        <w:rPr>
          <w:rStyle w:val="Heading1Char"/>
          <w:rFonts w:eastAsiaTheme="majorEastAsia"/>
        </w:rPr>
        <w:tab/>
      </w:r>
      <w:r w:rsidRPr="00B01907">
        <w:rPr>
          <w:noProof/>
        </w:rPr>
        <w:drawing>
          <wp:inline distT="0" distB="0" distL="0" distR="0" wp14:anchorId="49380E3B" wp14:editId="0686C2DB">
            <wp:extent cx="2591954" cy="894383"/>
            <wp:effectExtent l="0" t="0" r="0" b="1270"/>
            <wp:docPr id="1" name="Picture 1" descr="A close-up of a logo of Trinity College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 of Trinity College Dubl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3768" cy="905361"/>
                    </a:xfrm>
                    <a:prstGeom prst="rect">
                      <a:avLst/>
                    </a:prstGeom>
                    <a:noFill/>
                    <a:ln>
                      <a:noFill/>
                    </a:ln>
                  </pic:spPr>
                </pic:pic>
              </a:graphicData>
            </a:graphic>
          </wp:inline>
        </w:drawing>
      </w:r>
    </w:p>
    <w:p w14:paraId="20DC7AAA" w14:textId="77777777" w:rsidR="00B01907" w:rsidRDefault="00B01907" w:rsidP="00B01907"/>
    <w:p w14:paraId="1874C484" w14:textId="77777777" w:rsidR="00B01907" w:rsidRPr="000617A9" w:rsidRDefault="00B01907" w:rsidP="00B01907">
      <w:pPr>
        <w:pStyle w:val="Heading1"/>
      </w:pPr>
      <w:r w:rsidRPr="0037535C">
        <w:t>Disability, Diversity and Identity in Ireland’s Local and European Elections 2024 - (Draft for NDA Review)</w:t>
      </w:r>
    </w:p>
    <w:p w14:paraId="7177B557" w14:textId="77777777" w:rsidR="00B01907" w:rsidRPr="00B01907" w:rsidRDefault="00B01907" w:rsidP="00B01907">
      <w:pPr>
        <w:rPr>
          <w:lang w:val="en-GB"/>
        </w:rPr>
      </w:pPr>
    </w:p>
    <w:p w14:paraId="2F36D362" w14:textId="4984F64B" w:rsidR="005F7962" w:rsidRPr="005F7962" w:rsidRDefault="005F7962" w:rsidP="005F7962">
      <w:pPr>
        <w:rPr>
          <w:lang w:val="en-GB"/>
        </w:rPr>
      </w:pPr>
      <w:r>
        <w:rPr>
          <w:noProof/>
          <w:lang w:eastAsia="en-IE"/>
        </w:rPr>
        <w:drawing>
          <wp:inline distT="0" distB="0" distL="0" distR="0" wp14:anchorId="0CE9673A" wp14:editId="39FACA3C">
            <wp:extent cx="1580400" cy="1119600"/>
            <wp:effectExtent l="0" t="0" r="1270" b="4445"/>
            <wp:docPr id="2038872611" name="Picture 2038872611" descr="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0400" cy="1119600"/>
                    </a:xfrm>
                    <a:prstGeom prst="rect">
                      <a:avLst/>
                    </a:prstGeom>
                    <a:noFill/>
                    <a:ln>
                      <a:noFill/>
                    </a:ln>
                  </pic:spPr>
                </pic:pic>
              </a:graphicData>
            </a:graphic>
          </wp:inline>
        </w:drawing>
      </w:r>
    </w:p>
    <w:bookmarkEnd w:id="0"/>
    <w:p w14:paraId="09BF6D41" w14:textId="77777777" w:rsidR="00E755FB" w:rsidRDefault="00E755FB" w:rsidP="002B60A7">
      <w:pPr>
        <w:spacing w:after="240"/>
        <w:contextualSpacing/>
        <w:jc w:val="center"/>
        <w:rPr>
          <w:sz w:val="28"/>
        </w:rPr>
      </w:pPr>
    </w:p>
    <w:p w14:paraId="4963DF0F" w14:textId="77777777" w:rsidR="00995C0C" w:rsidRDefault="00995C0C" w:rsidP="002B60A7">
      <w:pPr>
        <w:spacing w:after="240"/>
        <w:contextualSpacing/>
        <w:jc w:val="center"/>
        <w:rPr>
          <w:sz w:val="28"/>
        </w:rPr>
      </w:pPr>
    </w:p>
    <w:p w14:paraId="6E76AA73" w14:textId="77777777" w:rsidR="00E755FB" w:rsidRDefault="00E755FB" w:rsidP="002B60A7">
      <w:pPr>
        <w:spacing w:after="240"/>
        <w:contextualSpacing/>
        <w:jc w:val="center"/>
        <w:rPr>
          <w:sz w:val="28"/>
        </w:rPr>
      </w:pPr>
    </w:p>
    <w:p w14:paraId="3C32ADC6" w14:textId="670C4663" w:rsidR="00E15565" w:rsidRPr="00F67501" w:rsidRDefault="00E15565" w:rsidP="002B60A7">
      <w:pPr>
        <w:spacing w:after="240"/>
        <w:contextualSpacing/>
        <w:jc w:val="center"/>
        <w:rPr>
          <w:sz w:val="28"/>
          <w:vertAlign w:val="superscript"/>
        </w:rPr>
      </w:pPr>
      <w:r w:rsidRPr="00F67501">
        <w:rPr>
          <w:sz w:val="28"/>
        </w:rPr>
        <w:t xml:space="preserve">Aoife </w:t>
      </w:r>
      <w:r>
        <w:rPr>
          <w:sz w:val="28"/>
        </w:rPr>
        <w:t>Price</w:t>
      </w:r>
      <w:r w:rsidRPr="00F67501">
        <w:rPr>
          <w:sz w:val="28"/>
          <w:vertAlign w:val="superscript"/>
        </w:rPr>
        <w:t>1</w:t>
      </w:r>
    </w:p>
    <w:p w14:paraId="7F416AC1" w14:textId="71062F10" w:rsidR="00E15565" w:rsidRPr="00F67501" w:rsidRDefault="00E15565" w:rsidP="002B60A7">
      <w:pPr>
        <w:spacing w:after="240"/>
        <w:contextualSpacing/>
        <w:jc w:val="center"/>
        <w:rPr>
          <w:sz w:val="28"/>
          <w:vertAlign w:val="superscript"/>
        </w:rPr>
      </w:pPr>
      <w:r>
        <w:rPr>
          <w:sz w:val="28"/>
        </w:rPr>
        <w:t>Vivian Rath</w:t>
      </w:r>
      <w:r w:rsidR="00BA0E33">
        <w:rPr>
          <w:sz w:val="28"/>
          <w:vertAlign w:val="superscript"/>
        </w:rPr>
        <w:t>2</w:t>
      </w:r>
    </w:p>
    <w:p w14:paraId="0BA9688D" w14:textId="5DE141FF" w:rsidR="00E15565" w:rsidRPr="00F67501" w:rsidRDefault="00E15565" w:rsidP="002B60A7">
      <w:pPr>
        <w:spacing w:after="240"/>
        <w:contextualSpacing/>
        <w:jc w:val="center"/>
        <w:rPr>
          <w:sz w:val="28"/>
          <w:vertAlign w:val="superscript"/>
        </w:rPr>
      </w:pPr>
      <w:r>
        <w:rPr>
          <w:sz w:val="28"/>
        </w:rPr>
        <w:t>Eili</w:t>
      </w:r>
      <w:r w:rsidR="005A439E">
        <w:rPr>
          <w:sz w:val="28"/>
        </w:rPr>
        <w:t>o</w:t>
      </w:r>
      <w:r>
        <w:rPr>
          <w:sz w:val="28"/>
        </w:rPr>
        <w:t>n</w:t>
      </w:r>
      <w:r w:rsidR="00771FA7">
        <w:rPr>
          <w:sz w:val="28"/>
        </w:rPr>
        <w:t>ó</w:t>
      </w:r>
      <w:r w:rsidR="00C06EB3">
        <w:rPr>
          <w:sz w:val="28"/>
        </w:rPr>
        <w:t>ir Flynn</w:t>
      </w:r>
      <w:r w:rsidRPr="00F67501">
        <w:rPr>
          <w:sz w:val="28"/>
          <w:vertAlign w:val="superscript"/>
        </w:rPr>
        <w:t>1</w:t>
      </w:r>
    </w:p>
    <w:p w14:paraId="7C93F896" w14:textId="77777777" w:rsidR="00BB52E0" w:rsidRDefault="00BB52E0" w:rsidP="002B60A7">
      <w:pPr>
        <w:spacing w:after="360"/>
        <w:contextualSpacing/>
        <w:jc w:val="center"/>
        <w:rPr>
          <w:sz w:val="28"/>
          <w:vertAlign w:val="superscript"/>
        </w:rPr>
      </w:pPr>
    </w:p>
    <w:p w14:paraId="673CF87B" w14:textId="465C4A45" w:rsidR="00E15565" w:rsidRDefault="00E15565" w:rsidP="002B60A7">
      <w:pPr>
        <w:spacing w:after="360"/>
        <w:contextualSpacing/>
        <w:jc w:val="center"/>
        <w:rPr>
          <w:sz w:val="28"/>
        </w:rPr>
      </w:pPr>
      <w:r w:rsidRPr="00F67501">
        <w:rPr>
          <w:sz w:val="28"/>
          <w:vertAlign w:val="superscript"/>
        </w:rPr>
        <w:t>1</w:t>
      </w:r>
      <w:r w:rsidRPr="00F67501">
        <w:rPr>
          <w:sz w:val="28"/>
        </w:rPr>
        <w:t xml:space="preserve">University </w:t>
      </w:r>
      <w:r w:rsidR="00771FA7">
        <w:rPr>
          <w:sz w:val="28"/>
        </w:rPr>
        <w:t xml:space="preserve">of </w:t>
      </w:r>
      <w:r w:rsidRPr="00F67501">
        <w:rPr>
          <w:sz w:val="28"/>
        </w:rPr>
        <w:t>Galway</w:t>
      </w:r>
    </w:p>
    <w:p w14:paraId="110A1C4E" w14:textId="13656779" w:rsidR="005F7962" w:rsidRPr="005F7962" w:rsidRDefault="00E15565" w:rsidP="005F7962">
      <w:pPr>
        <w:spacing w:after="360"/>
        <w:contextualSpacing/>
        <w:jc w:val="center"/>
        <w:rPr>
          <w:sz w:val="28"/>
        </w:rPr>
      </w:pPr>
      <w:r w:rsidRPr="00F67501">
        <w:rPr>
          <w:sz w:val="28"/>
          <w:vertAlign w:val="superscript"/>
        </w:rPr>
        <w:t>2</w:t>
      </w:r>
      <w:r w:rsidRPr="00F67501">
        <w:rPr>
          <w:sz w:val="28"/>
        </w:rPr>
        <w:t>Trinity College Dublin</w:t>
      </w:r>
    </w:p>
    <w:p w14:paraId="74D933F0" w14:textId="5DC0FF1A" w:rsidR="005F7962" w:rsidRDefault="005F7962" w:rsidP="002B60A7">
      <w:r>
        <w:t xml:space="preserve">                                                                                                  </w:t>
      </w:r>
    </w:p>
    <w:p w14:paraId="2AD6B690" w14:textId="77777777" w:rsidR="005F7962" w:rsidRDefault="005F7962" w:rsidP="002B60A7"/>
    <w:p w14:paraId="7FA2B676" w14:textId="77777777" w:rsidR="005F7962" w:rsidRDefault="005F7962" w:rsidP="002B60A7"/>
    <w:p w14:paraId="267BA433" w14:textId="77777777" w:rsidR="005F7962" w:rsidRDefault="005F7962" w:rsidP="002B60A7"/>
    <w:p w14:paraId="538E7E2E" w14:textId="77777777" w:rsidR="005F7962" w:rsidRDefault="005F7962" w:rsidP="002B60A7"/>
    <w:p w14:paraId="2E7771C2" w14:textId="77777777" w:rsidR="005F7962" w:rsidRDefault="005F7962" w:rsidP="002B60A7"/>
    <w:p w14:paraId="2BA1A953" w14:textId="77777777" w:rsidR="005F7962" w:rsidRDefault="005F7962" w:rsidP="002B60A7"/>
    <w:p w14:paraId="74D55EC0" w14:textId="0F6A8D4A" w:rsidR="004B126D" w:rsidRPr="000617A9" w:rsidRDefault="002343FB" w:rsidP="002B60A7">
      <w:pPr>
        <w:rPr>
          <w:bCs/>
          <w:szCs w:val="36"/>
        </w:rPr>
      </w:pPr>
      <w:r>
        <w:br w:type="page"/>
      </w:r>
      <w:bookmarkStart w:id="2" w:name="_Toc185515508"/>
      <w:r w:rsidR="00693427" w:rsidRPr="0037535C">
        <w:rPr>
          <w:b/>
          <w:bCs/>
          <w:sz w:val="36"/>
          <w:szCs w:val="36"/>
        </w:rPr>
        <w:lastRenderedPageBreak/>
        <w:t>Suggested citation</w:t>
      </w:r>
      <w:bookmarkEnd w:id="2"/>
    </w:p>
    <w:p w14:paraId="258F47F6" w14:textId="44C6505D" w:rsidR="00CA5EB3" w:rsidRDefault="00CA5EB3" w:rsidP="002B60A7">
      <w:pPr>
        <w:spacing w:after="0" w:line="360" w:lineRule="auto"/>
        <w:rPr>
          <w:sz w:val="26"/>
          <w:szCs w:val="26"/>
        </w:rPr>
      </w:pPr>
      <w:r w:rsidRPr="00CA5EB3">
        <w:rPr>
          <w:sz w:val="26"/>
          <w:szCs w:val="26"/>
        </w:rPr>
        <w:t>Price A, Rath V, Flynn</w:t>
      </w:r>
      <w:r w:rsidR="0049794D">
        <w:rPr>
          <w:sz w:val="26"/>
          <w:szCs w:val="26"/>
        </w:rPr>
        <w:t>,</w:t>
      </w:r>
      <w:r w:rsidRPr="00CA5EB3">
        <w:rPr>
          <w:sz w:val="26"/>
          <w:szCs w:val="26"/>
        </w:rPr>
        <w:t xml:space="preserve"> E. Disability, Diversity and Identity in Ireland’s Local and European Elections 2024. </w:t>
      </w:r>
      <w:r w:rsidR="003B66E3">
        <w:rPr>
          <w:sz w:val="26"/>
          <w:szCs w:val="26"/>
        </w:rPr>
        <w:t>University of Galway/Trinity College Dublin</w:t>
      </w:r>
      <w:r w:rsidRPr="00CA5EB3">
        <w:rPr>
          <w:sz w:val="26"/>
          <w:szCs w:val="26"/>
        </w:rPr>
        <w:t>; 2025.</w:t>
      </w:r>
    </w:p>
    <w:p w14:paraId="04B7551B" w14:textId="77777777" w:rsidR="003B66E3" w:rsidRDefault="003B66E3" w:rsidP="002B60A7">
      <w:pPr>
        <w:spacing w:after="0" w:line="360" w:lineRule="auto"/>
        <w:rPr>
          <w:sz w:val="26"/>
          <w:szCs w:val="26"/>
        </w:rPr>
      </w:pPr>
    </w:p>
    <w:p w14:paraId="64624BE4" w14:textId="737229F1" w:rsidR="003B66E3" w:rsidRPr="003B66E3" w:rsidRDefault="003B66E3" w:rsidP="002B60A7">
      <w:pPr>
        <w:spacing w:after="0" w:line="360" w:lineRule="auto"/>
        <w:rPr>
          <w:sz w:val="26"/>
          <w:szCs w:val="26"/>
        </w:rPr>
      </w:pPr>
      <w:r w:rsidRPr="003B66E3">
        <w:rPr>
          <w:rFonts w:cs="Helvetica Neue"/>
          <w:color w:val="000000"/>
          <w:kern w:val="0"/>
          <w:sz w:val="26"/>
          <w:szCs w:val="26"/>
          <w:lang w:val="en-GB"/>
        </w:rPr>
        <w:t>The National Disability Authority has funded this research. Responsibility for the research (including any errors or omissions) remains with the Research Team. The views and opinions contained in this report are those of the authors and do not necessarily reflect the views or opinions of the National Disability Authority.</w:t>
      </w:r>
    </w:p>
    <w:p w14:paraId="2D6A9604" w14:textId="04C86284" w:rsidR="00693427" w:rsidRPr="002343FB" w:rsidRDefault="00CA5EB3" w:rsidP="002B60A7">
      <w:pPr>
        <w:spacing w:after="0" w:line="360" w:lineRule="auto"/>
        <w:rPr>
          <w:rFonts w:eastAsiaTheme="majorEastAsia" w:cs="Times New Roman"/>
          <w:b/>
          <w:color w:val="000000" w:themeColor="text1"/>
          <w:sz w:val="26"/>
          <w:szCs w:val="26"/>
        </w:rPr>
      </w:pPr>
      <w:r w:rsidRPr="00CA5EB3">
        <w:rPr>
          <w:sz w:val="26"/>
          <w:szCs w:val="26"/>
        </w:rPr>
        <w:t> </w:t>
      </w:r>
      <w:r w:rsidR="002343FB">
        <w:rPr>
          <w:sz w:val="26"/>
          <w:szCs w:val="26"/>
        </w:rPr>
        <w:br w:type="page"/>
      </w:r>
    </w:p>
    <w:p w14:paraId="248F6990" w14:textId="2CD1794E" w:rsidR="002343FB" w:rsidRPr="000617A9" w:rsidRDefault="00A1298A" w:rsidP="002B60A7">
      <w:pPr>
        <w:rPr>
          <w:bCs/>
          <w:szCs w:val="36"/>
        </w:rPr>
      </w:pPr>
      <w:bookmarkStart w:id="3" w:name="_Toc185515509"/>
      <w:r w:rsidRPr="0037535C">
        <w:rPr>
          <w:b/>
          <w:bCs/>
          <w:sz w:val="36"/>
          <w:szCs w:val="36"/>
        </w:rPr>
        <w:lastRenderedPageBreak/>
        <w:t>Acknowledgements</w:t>
      </w:r>
      <w:bookmarkEnd w:id="3"/>
      <w:r w:rsidRPr="0037535C">
        <w:rPr>
          <w:b/>
          <w:bCs/>
          <w:sz w:val="36"/>
          <w:szCs w:val="36"/>
        </w:rPr>
        <w:t xml:space="preserve"> </w:t>
      </w:r>
    </w:p>
    <w:p w14:paraId="26CEBB6B" w14:textId="34E347D8" w:rsidR="002343FB" w:rsidRDefault="004310A8" w:rsidP="002B60A7">
      <w:pPr>
        <w:spacing w:after="0" w:line="360" w:lineRule="auto"/>
        <w:rPr>
          <w:rFonts w:cs="Times New Roman"/>
          <w:sz w:val="26"/>
          <w:szCs w:val="26"/>
          <w:shd w:val="clear" w:color="auto" w:fill="FFFFFF"/>
        </w:rPr>
      </w:pPr>
      <w:r>
        <w:rPr>
          <w:sz w:val="26"/>
          <w:szCs w:val="26"/>
        </w:rPr>
        <w:t>We would like to extend our s</w:t>
      </w:r>
      <w:r w:rsidR="00A1298A" w:rsidRPr="002343FB">
        <w:rPr>
          <w:sz w:val="26"/>
          <w:szCs w:val="26"/>
        </w:rPr>
        <w:t xml:space="preserve">incere thanks to all the participants who gave their time to this research, including candidates </w:t>
      </w:r>
      <w:r w:rsidR="00A1298A" w:rsidRPr="002343FB">
        <w:rPr>
          <w:rFonts w:cs="Times New Roman"/>
          <w:sz w:val="26"/>
          <w:szCs w:val="26"/>
          <w:shd w:val="clear" w:color="auto" w:fill="FFFFFF"/>
        </w:rPr>
        <w:t>and organisations. Thank you to Emma Burns, who developed the Easy Read version of this report</w:t>
      </w:r>
      <w:r w:rsidR="00F253DC">
        <w:rPr>
          <w:rFonts w:cs="Times New Roman"/>
          <w:sz w:val="26"/>
          <w:szCs w:val="26"/>
          <w:shd w:val="clear" w:color="auto" w:fill="FFFFFF"/>
        </w:rPr>
        <w:t xml:space="preserve"> and</w:t>
      </w:r>
      <w:r w:rsidR="00A1298A" w:rsidRPr="002343FB">
        <w:rPr>
          <w:rFonts w:cs="Times New Roman"/>
          <w:sz w:val="26"/>
          <w:szCs w:val="26"/>
          <w:shd w:val="clear" w:color="auto" w:fill="FFFFFF"/>
        </w:rPr>
        <w:t xml:space="preserve"> to Joanna Forde </w:t>
      </w:r>
      <w:r w:rsidR="004F2F2D">
        <w:rPr>
          <w:rFonts w:cs="Times New Roman"/>
          <w:sz w:val="26"/>
          <w:szCs w:val="26"/>
          <w:shd w:val="clear" w:color="auto" w:fill="FFFFFF"/>
        </w:rPr>
        <w:t>and Cl</w:t>
      </w:r>
      <w:r w:rsidR="00846736">
        <w:rPr>
          <w:rFonts w:cs="Times New Roman"/>
          <w:sz w:val="26"/>
          <w:szCs w:val="26"/>
          <w:shd w:val="clear" w:color="auto" w:fill="FFFFFF"/>
        </w:rPr>
        <w:t>í</w:t>
      </w:r>
      <w:r w:rsidR="004F2F2D">
        <w:rPr>
          <w:rFonts w:cs="Times New Roman"/>
          <w:sz w:val="26"/>
          <w:szCs w:val="26"/>
          <w:shd w:val="clear" w:color="auto" w:fill="FFFFFF"/>
        </w:rPr>
        <w:t xml:space="preserve">ona </w:t>
      </w:r>
      <w:r w:rsidR="006358A6">
        <w:rPr>
          <w:rFonts w:cs="Times New Roman"/>
          <w:sz w:val="26"/>
          <w:szCs w:val="26"/>
          <w:shd w:val="clear" w:color="auto" w:fill="FFFFFF"/>
        </w:rPr>
        <w:t>d</w:t>
      </w:r>
      <w:r w:rsidR="004F2F2D">
        <w:rPr>
          <w:rFonts w:cs="Times New Roman"/>
          <w:sz w:val="26"/>
          <w:szCs w:val="26"/>
          <w:shd w:val="clear" w:color="auto" w:fill="FFFFFF"/>
        </w:rPr>
        <w:t>e</w:t>
      </w:r>
      <w:r w:rsidR="008C67B4">
        <w:rPr>
          <w:rFonts w:cs="Times New Roman"/>
          <w:sz w:val="26"/>
          <w:szCs w:val="26"/>
          <w:shd w:val="clear" w:color="auto" w:fill="FFFFFF"/>
        </w:rPr>
        <w:t xml:space="preserve"> Bha</w:t>
      </w:r>
      <w:r w:rsidR="00BA3C9B">
        <w:rPr>
          <w:rFonts w:cs="Times New Roman"/>
          <w:sz w:val="26"/>
          <w:szCs w:val="26"/>
          <w:shd w:val="clear" w:color="auto" w:fill="FFFFFF"/>
        </w:rPr>
        <w:t>il</w:t>
      </w:r>
      <w:r w:rsidR="00846736">
        <w:rPr>
          <w:rFonts w:cs="Times New Roman"/>
          <w:sz w:val="26"/>
          <w:szCs w:val="26"/>
          <w:shd w:val="clear" w:color="auto" w:fill="FFFFFF"/>
        </w:rPr>
        <w:t>í</w:t>
      </w:r>
      <w:r w:rsidR="00BA3C9B">
        <w:rPr>
          <w:rFonts w:cs="Times New Roman"/>
          <w:sz w:val="26"/>
          <w:szCs w:val="26"/>
          <w:shd w:val="clear" w:color="auto" w:fill="FFFFFF"/>
        </w:rPr>
        <w:t>s</w:t>
      </w:r>
      <w:r w:rsidR="00D96E9F">
        <w:rPr>
          <w:rFonts w:cs="Times New Roman"/>
          <w:sz w:val="26"/>
          <w:szCs w:val="26"/>
          <w:shd w:val="clear" w:color="auto" w:fill="FFFFFF"/>
        </w:rPr>
        <w:t>,</w:t>
      </w:r>
      <w:r w:rsidR="004F2F2D">
        <w:rPr>
          <w:rFonts w:cs="Times New Roman"/>
          <w:sz w:val="26"/>
          <w:szCs w:val="26"/>
          <w:shd w:val="clear" w:color="auto" w:fill="FFFFFF"/>
        </w:rPr>
        <w:t xml:space="preserve"> </w:t>
      </w:r>
      <w:r w:rsidR="00A1298A" w:rsidRPr="002343FB">
        <w:rPr>
          <w:rFonts w:cs="Times New Roman"/>
          <w:sz w:val="26"/>
          <w:szCs w:val="26"/>
          <w:shd w:val="clear" w:color="auto" w:fill="FFFFFF"/>
        </w:rPr>
        <w:t xml:space="preserve">at the Centre for Disability Law and Policy for </w:t>
      </w:r>
      <w:r w:rsidR="006358A6">
        <w:rPr>
          <w:rFonts w:cs="Times New Roman"/>
          <w:sz w:val="26"/>
          <w:szCs w:val="26"/>
          <w:shd w:val="clear" w:color="auto" w:fill="FFFFFF"/>
        </w:rPr>
        <w:t>their</w:t>
      </w:r>
      <w:r w:rsidR="00A1298A" w:rsidRPr="002343FB">
        <w:rPr>
          <w:rFonts w:cs="Times New Roman"/>
          <w:sz w:val="26"/>
          <w:szCs w:val="26"/>
          <w:shd w:val="clear" w:color="auto" w:fill="FFFFFF"/>
        </w:rPr>
        <w:t xml:space="preserve"> support on this project. </w:t>
      </w:r>
      <w:r w:rsidR="00D96E9F">
        <w:rPr>
          <w:rFonts w:cs="Times New Roman"/>
          <w:sz w:val="26"/>
          <w:szCs w:val="26"/>
          <w:shd w:val="clear" w:color="auto" w:fill="FFFFFF"/>
        </w:rPr>
        <w:t>Thanks</w:t>
      </w:r>
      <w:r w:rsidR="004D09DB">
        <w:rPr>
          <w:rFonts w:cs="Times New Roman"/>
          <w:sz w:val="26"/>
          <w:szCs w:val="26"/>
          <w:shd w:val="clear" w:color="auto" w:fill="FFFFFF"/>
        </w:rPr>
        <w:t xml:space="preserve"> to</w:t>
      </w:r>
      <w:r w:rsidR="00A1298A" w:rsidRPr="002343FB">
        <w:rPr>
          <w:rFonts w:cs="Times New Roman"/>
          <w:sz w:val="26"/>
          <w:szCs w:val="26"/>
          <w:shd w:val="clear" w:color="auto" w:fill="FFFFFF"/>
        </w:rPr>
        <w:t xml:space="preserve"> the transcriber who transcribed all </w:t>
      </w:r>
      <w:r w:rsidR="00F253DC">
        <w:rPr>
          <w:rFonts w:cs="Times New Roman"/>
          <w:sz w:val="26"/>
          <w:szCs w:val="26"/>
          <w:shd w:val="clear" w:color="auto" w:fill="FFFFFF"/>
        </w:rPr>
        <w:t xml:space="preserve">the </w:t>
      </w:r>
      <w:r w:rsidR="00A1298A" w:rsidRPr="002343FB">
        <w:rPr>
          <w:rFonts w:cs="Times New Roman"/>
          <w:sz w:val="26"/>
          <w:szCs w:val="26"/>
          <w:shd w:val="clear" w:color="auto" w:fill="FFFFFF"/>
        </w:rPr>
        <w:t>interviews with gr</w:t>
      </w:r>
      <w:r w:rsidR="00846736">
        <w:rPr>
          <w:rFonts w:cs="Times New Roman"/>
          <w:sz w:val="26"/>
          <w:szCs w:val="26"/>
          <w:shd w:val="clear" w:color="auto" w:fill="FFFFFF"/>
        </w:rPr>
        <w:t>eat</w:t>
      </w:r>
      <w:r w:rsidR="00A1298A" w:rsidRPr="002343FB">
        <w:rPr>
          <w:rFonts w:cs="Times New Roman"/>
          <w:sz w:val="26"/>
          <w:szCs w:val="26"/>
          <w:shd w:val="clear" w:color="auto" w:fill="FFFFFF"/>
        </w:rPr>
        <w:t xml:space="preserve"> sensitivity and attention to detail. The research team would also like to thank the University of Galway and Trinity College Dublin for cooperating as research partners. A final note of thanks to the National Disability Authority for</w:t>
      </w:r>
      <w:r w:rsidR="00A42836">
        <w:rPr>
          <w:rFonts w:cs="Times New Roman"/>
          <w:sz w:val="26"/>
          <w:szCs w:val="26"/>
          <w:shd w:val="clear" w:color="auto" w:fill="FFFFFF"/>
        </w:rPr>
        <w:t xml:space="preserve"> their</w:t>
      </w:r>
      <w:r w:rsidR="00A1298A" w:rsidRPr="002343FB">
        <w:rPr>
          <w:rFonts w:cs="Times New Roman"/>
          <w:sz w:val="26"/>
          <w:szCs w:val="26"/>
          <w:shd w:val="clear" w:color="auto" w:fill="FFFFFF"/>
        </w:rPr>
        <w:t xml:space="preserve"> funding, advice, and feedback on this research project. </w:t>
      </w:r>
    </w:p>
    <w:p w14:paraId="6B79E920" w14:textId="1167684C" w:rsidR="00A1298A" w:rsidRPr="002343FB" w:rsidRDefault="002343FB" w:rsidP="002B60A7">
      <w:pPr>
        <w:spacing w:line="259" w:lineRule="auto"/>
        <w:rPr>
          <w:rFonts w:cs="Times New Roman"/>
          <w:sz w:val="26"/>
          <w:szCs w:val="26"/>
          <w:shd w:val="clear" w:color="auto" w:fill="FFFFFF"/>
        </w:rPr>
      </w:pPr>
      <w:r>
        <w:rPr>
          <w:rFonts w:cs="Times New Roman"/>
          <w:sz w:val="26"/>
          <w:szCs w:val="26"/>
          <w:shd w:val="clear" w:color="auto" w:fill="FFFFFF"/>
        </w:rPr>
        <w:br w:type="page"/>
      </w:r>
    </w:p>
    <w:p w14:paraId="2B1491FA" w14:textId="77777777" w:rsidR="008F33FC" w:rsidRPr="003612FE" w:rsidRDefault="008F33FC" w:rsidP="002B60A7">
      <w:pPr>
        <w:rPr>
          <w:bCs/>
          <w:szCs w:val="36"/>
        </w:rPr>
      </w:pPr>
      <w:bookmarkStart w:id="4" w:name="_Toc185515510"/>
      <w:r w:rsidRPr="0037535C">
        <w:rPr>
          <w:b/>
          <w:bCs/>
          <w:sz w:val="36"/>
          <w:szCs w:val="36"/>
        </w:rPr>
        <w:lastRenderedPageBreak/>
        <w:t>Executive summary</w:t>
      </w:r>
      <w:bookmarkEnd w:id="4"/>
      <w:r w:rsidRPr="0037535C">
        <w:rPr>
          <w:b/>
          <w:bCs/>
          <w:sz w:val="36"/>
          <w:szCs w:val="36"/>
        </w:rPr>
        <w:t xml:space="preserve"> </w:t>
      </w:r>
    </w:p>
    <w:p w14:paraId="4F30F5B7" w14:textId="77777777" w:rsidR="008F33FC" w:rsidRPr="003612FE" w:rsidRDefault="008F33FC" w:rsidP="002B60A7">
      <w:pPr>
        <w:rPr>
          <w:bCs/>
        </w:rPr>
      </w:pPr>
      <w:bookmarkStart w:id="5" w:name="_Toc185515511"/>
      <w:r w:rsidRPr="0037535C">
        <w:rPr>
          <w:b/>
          <w:bCs/>
          <w:sz w:val="26"/>
          <w:szCs w:val="26"/>
        </w:rPr>
        <w:t>Background</w:t>
      </w:r>
      <w:bookmarkEnd w:id="5"/>
    </w:p>
    <w:p w14:paraId="1380A328" w14:textId="688E85EF" w:rsidR="008F33FC" w:rsidRPr="00602454" w:rsidRDefault="008F33FC" w:rsidP="002B60A7">
      <w:pPr>
        <w:spacing w:before="240" w:after="0" w:line="360" w:lineRule="auto"/>
        <w:rPr>
          <w:rStyle w:val="normaltextrun"/>
          <w:rFonts w:cs="Times New Roman"/>
          <w:sz w:val="26"/>
          <w:szCs w:val="26"/>
          <w:shd w:val="clear" w:color="auto" w:fill="FFFFFF"/>
        </w:rPr>
      </w:pPr>
      <w:r w:rsidRPr="00A83107">
        <w:rPr>
          <w:color w:val="000000" w:themeColor="text1"/>
          <w:sz w:val="26"/>
          <w:szCs w:val="26"/>
          <w:shd w:val="clear" w:color="auto" w:fill="FFFFFF"/>
        </w:rPr>
        <w:t>Disabled people, who make up 22% of the population</w:t>
      </w:r>
      <w:r w:rsidR="006C3306">
        <w:rPr>
          <w:color w:val="000000" w:themeColor="text1"/>
          <w:sz w:val="26"/>
          <w:szCs w:val="26"/>
          <w:shd w:val="clear" w:color="auto" w:fill="FFFFFF"/>
        </w:rPr>
        <w:t>,</w:t>
      </w:r>
      <w:r w:rsidRPr="00A83107">
        <w:rPr>
          <w:color w:val="000000" w:themeColor="text1"/>
          <w:sz w:val="26"/>
          <w:szCs w:val="26"/>
          <w:shd w:val="clear" w:color="auto" w:fill="FFFFFF"/>
        </w:rPr>
        <w:t xml:space="preserve"> are identified as having extremely low participation in public and political life</w:t>
      </w:r>
      <w:r w:rsidR="00A21113">
        <w:rPr>
          <w:color w:val="000000" w:themeColor="text1"/>
          <w:sz w:val="26"/>
          <w:szCs w:val="26"/>
          <w:shd w:val="clear" w:color="auto" w:fill="FFFFFF"/>
        </w:rPr>
        <w:t xml:space="preserve"> </w:t>
      </w:r>
      <w:r w:rsidR="00A21113" w:rsidRPr="00A83107">
        <w:rPr>
          <w:color w:val="000000" w:themeColor="text1"/>
          <w:sz w:val="26"/>
          <w:szCs w:val="26"/>
          <w:shd w:val="clear" w:color="auto" w:fill="FFFFFF"/>
        </w:rPr>
        <w:t>in Ireland</w:t>
      </w:r>
      <w:r w:rsidRPr="00A83107">
        <w:rPr>
          <w:color w:val="000000" w:themeColor="text1"/>
          <w:sz w:val="26"/>
          <w:szCs w:val="26"/>
          <w:shd w:val="clear" w:color="auto" w:fill="FFFFFF"/>
        </w:rPr>
        <w:t xml:space="preserve">. The potential consequences of this marginalisation are that they do not have the opportunity to contribute to decision-making processes around issues that concern them. </w:t>
      </w:r>
      <w:r w:rsidR="00551439" w:rsidRPr="00A83107">
        <w:rPr>
          <w:color w:val="000000" w:themeColor="text1"/>
          <w:sz w:val="26"/>
          <w:szCs w:val="26"/>
          <w:shd w:val="clear" w:color="auto" w:fill="FFFFFF"/>
        </w:rPr>
        <w:t>Those who identify as holding multiple intersecting identi</w:t>
      </w:r>
      <w:r w:rsidR="00551439">
        <w:rPr>
          <w:color w:val="000000" w:themeColor="text1"/>
          <w:sz w:val="26"/>
          <w:szCs w:val="26"/>
          <w:shd w:val="clear" w:color="auto" w:fill="FFFFFF"/>
        </w:rPr>
        <w:t>ti</w:t>
      </w:r>
      <w:r w:rsidR="00551439" w:rsidRPr="00A83107">
        <w:rPr>
          <w:color w:val="000000" w:themeColor="text1"/>
          <w:sz w:val="26"/>
          <w:szCs w:val="26"/>
          <w:shd w:val="clear" w:color="auto" w:fill="FFFFFF"/>
        </w:rPr>
        <w:t xml:space="preserve">es may find themselves facing greater levels of marginalisation. </w:t>
      </w:r>
      <w:r w:rsidRPr="00A83107">
        <w:rPr>
          <w:color w:val="000000" w:themeColor="text1"/>
          <w:sz w:val="26"/>
          <w:szCs w:val="26"/>
          <w:shd w:val="clear" w:color="auto" w:fill="FFFFFF"/>
        </w:rPr>
        <w:t>Article 29</w:t>
      </w:r>
      <w:r w:rsidR="00042A40">
        <w:rPr>
          <w:color w:val="000000" w:themeColor="text1"/>
          <w:sz w:val="26"/>
          <w:szCs w:val="26"/>
          <w:shd w:val="clear" w:color="auto" w:fill="FFFFFF"/>
        </w:rPr>
        <w:t xml:space="preserve"> </w:t>
      </w:r>
      <w:r w:rsidR="00A066F2" w:rsidRPr="00A83107">
        <w:rPr>
          <w:rFonts w:cs="Times New Roman"/>
          <w:sz w:val="26"/>
          <w:szCs w:val="26"/>
          <w:shd w:val="clear" w:color="auto" w:fill="FFFFFF"/>
        </w:rPr>
        <w:t>of the United Nations Convention on the Rights of Persons with Disabilities (UN</w:t>
      </w:r>
      <w:r w:rsidR="00602454">
        <w:rPr>
          <w:rFonts w:cs="Times New Roman"/>
          <w:sz w:val="26"/>
          <w:szCs w:val="26"/>
          <w:shd w:val="clear" w:color="auto" w:fill="FFFFFF"/>
        </w:rPr>
        <w:t>CRPD</w:t>
      </w:r>
      <w:r w:rsidR="00A066F2" w:rsidRPr="00A83107">
        <w:rPr>
          <w:rFonts w:cs="Times New Roman"/>
          <w:sz w:val="26"/>
          <w:szCs w:val="26"/>
          <w:shd w:val="clear" w:color="auto" w:fill="FFFFFF"/>
        </w:rPr>
        <w:t>)</w:t>
      </w:r>
      <w:r w:rsidRPr="00A83107">
        <w:rPr>
          <w:color w:val="000000" w:themeColor="text1"/>
          <w:sz w:val="26"/>
          <w:szCs w:val="26"/>
          <w:shd w:val="clear" w:color="auto" w:fill="FFFFFF"/>
        </w:rPr>
        <w:t xml:space="preserve"> outlines the importance of protecting </w:t>
      </w:r>
      <w:r w:rsidR="00092941">
        <w:rPr>
          <w:color w:val="000000" w:themeColor="text1"/>
          <w:sz w:val="26"/>
          <w:szCs w:val="26"/>
          <w:shd w:val="clear" w:color="auto" w:fill="FFFFFF"/>
        </w:rPr>
        <w:t>disabled people’s</w:t>
      </w:r>
      <w:r w:rsidRPr="00A83107">
        <w:rPr>
          <w:color w:val="000000" w:themeColor="text1"/>
          <w:sz w:val="26"/>
          <w:szCs w:val="26"/>
          <w:shd w:val="clear" w:color="auto" w:fill="FFFFFF"/>
        </w:rPr>
        <w:t xml:space="preserve"> right</w:t>
      </w:r>
      <w:r w:rsidR="00A21113">
        <w:rPr>
          <w:color w:val="000000" w:themeColor="text1"/>
          <w:sz w:val="26"/>
          <w:szCs w:val="26"/>
          <w:shd w:val="clear" w:color="auto" w:fill="FFFFFF"/>
        </w:rPr>
        <w:t xml:space="preserve"> </w:t>
      </w:r>
      <w:r w:rsidRPr="00A83107">
        <w:rPr>
          <w:color w:val="000000" w:themeColor="text1"/>
          <w:sz w:val="26"/>
          <w:szCs w:val="26"/>
          <w:shd w:val="clear" w:color="auto" w:fill="FFFFFF"/>
        </w:rPr>
        <w:t xml:space="preserve">“to stand for elections, to effectively hold office and perform all public functions at all levels of government, facilitating the use of assistive and new technologies where appropriate”. </w:t>
      </w:r>
    </w:p>
    <w:p w14:paraId="49000268" w14:textId="471FBA67" w:rsidR="008F33FC" w:rsidRDefault="008F33FC" w:rsidP="002B60A7">
      <w:pPr>
        <w:spacing w:before="240" w:line="360" w:lineRule="auto"/>
        <w:rPr>
          <w:rStyle w:val="normaltextrun"/>
          <w:color w:val="000000" w:themeColor="text1"/>
          <w:sz w:val="26"/>
          <w:szCs w:val="26"/>
          <w:lang w:val="en-US"/>
        </w:rPr>
      </w:pPr>
      <w:r w:rsidRPr="00A83107">
        <w:rPr>
          <w:rStyle w:val="normaltextrun"/>
          <w:color w:val="000000" w:themeColor="text1"/>
          <w:sz w:val="26"/>
          <w:szCs w:val="26"/>
          <w:shd w:val="clear" w:color="auto" w:fill="FFFFFF"/>
        </w:rPr>
        <w:t>This research focuses on the experiences of disabled candidates who</w:t>
      </w:r>
      <w:r w:rsidR="00DA1EE3">
        <w:rPr>
          <w:rStyle w:val="normaltextrun"/>
          <w:color w:val="000000" w:themeColor="text1"/>
          <w:sz w:val="26"/>
          <w:szCs w:val="26"/>
          <w:shd w:val="clear" w:color="auto" w:fill="FFFFFF"/>
        </w:rPr>
        <w:t xml:space="preserve"> </w:t>
      </w:r>
      <w:r w:rsidR="00DA1EE3" w:rsidRPr="00A83107">
        <w:rPr>
          <w:rStyle w:val="normaltextrun"/>
          <w:color w:val="000000" w:themeColor="text1"/>
          <w:sz w:val="26"/>
          <w:szCs w:val="26"/>
          <w:shd w:val="clear" w:color="auto" w:fill="FFFFFF"/>
        </w:rPr>
        <w:t>identified as holding intersecting identities</w:t>
      </w:r>
      <w:r w:rsidR="00DA1EE3">
        <w:rPr>
          <w:rStyle w:val="normaltextrun"/>
          <w:color w:val="000000" w:themeColor="text1"/>
          <w:sz w:val="26"/>
          <w:szCs w:val="26"/>
          <w:shd w:val="clear" w:color="auto" w:fill="FFFFFF"/>
        </w:rPr>
        <w:t xml:space="preserve"> and</w:t>
      </w:r>
      <w:r w:rsidRPr="00A83107">
        <w:rPr>
          <w:rStyle w:val="normaltextrun"/>
          <w:color w:val="000000" w:themeColor="text1"/>
          <w:sz w:val="26"/>
          <w:szCs w:val="26"/>
          <w:shd w:val="clear" w:color="auto" w:fill="FFFFFF"/>
        </w:rPr>
        <w:t xml:space="preserve"> stood in the Irish local and European elections (2024)</w:t>
      </w:r>
      <w:r w:rsidR="00DA1EE3">
        <w:rPr>
          <w:rStyle w:val="normaltextrun"/>
          <w:color w:val="000000" w:themeColor="text1"/>
          <w:sz w:val="26"/>
          <w:szCs w:val="26"/>
          <w:shd w:val="clear" w:color="auto" w:fill="FFFFFF"/>
        </w:rPr>
        <w:t>. I</w:t>
      </w:r>
      <w:r w:rsidR="002E5F62">
        <w:rPr>
          <w:rStyle w:val="normaltextrun"/>
          <w:color w:val="000000" w:themeColor="text1"/>
          <w:sz w:val="26"/>
          <w:szCs w:val="26"/>
          <w:shd w:val="clear" w:color="auto" w:fill="FFFFFF"/>
        </w:rPr>
        <w:t>ntersecting identities</w:t>
      </w:r>
      <w:r w:rsidRPr="00A83107">
        <w:rPr>
          <w:rStyle w:val="normaltextrun"/>
          <w:color w:val="000000" w:themeColor="text1"/>
          <w:sz w:val="26"/>
          <w:szCs w:val="26"/>
          <w:shd w:val="clear" w:color="auto" w:fill="FFFFFF"/>
        </w:rPr>
        <w:t xml:space="preserve"> </w:t>
      </w:r>
      <w:r w:rsidR="003B66E3">
        <w:rPr>
          <w:rStyle w:val="normaltextrun"/>
          <w:color w:val="000000" w:themeColor="text1"/>
          <w:sz w:val="26"/>
          <w:szCs w:val="26"/>
          <w:shd w:val="clear" w:color="auto" w:fill="FFFFFF"/>
        </w:rPr>
        <w:t>for the purpose of this research were drawn primarily from</w:t>
      </w:r>
      <w:r w:rsidR="003B66E3" w:rsidRPr="00A83107">
        <w:rPr>
          <w:rStyle w:val="normaltextrun"/>
          <w:color w:val="000000" w:themeColor="text1"/>
          <w:sz w:val="26"/>
          <w:szCs w:val="26"/>
          <w:shd w:val="clear" w:color="auto" w:fill="FFFFFF"/>
        </w:rPr>
        <w:t xml:space="preserve"> </w:t>
      </w:r>
      <w:r w:rsidRPr="00A83107">
        <w:rPr>
          <w:rStyle w:val="normaltextrun"/>
          <w:color w:val="000000" w:themeColor="text1"/>
          <w:sz w:val="26"/>
          <w:szCs w:val="26"/>
          <w:shd w:val="clear" w:color="auto" w:fill="FFFFFF"/>
        </w:rPr>
        <w:t xml:space="preserve">those protected under the nine grounds of </w:t>
      </w:r>
      <w:r w:rsidR="001A08C2">
        <w:rPr>
          <w:rStyle w:val="normaltextrun"/>
          <w:color w:val="000000" w:themeColor="text1"/>
          <w:sz w:val="26"/>
          <w:szCs w:val="26"/>
          <w:shd w:val="clear" w:color="auto" w:fill="FFFFFF"/>
        </w:rPr>
        <w:t>the</w:t>
      </w:r>
      <w:r w:rsidR="005B2491">
        <w:rPr>
          <w:rStyle w:val="normaltextrun"/>
          <w:color w:val="000000" w:themeColor="text1"/>
          <w:sz w:val="26"/>
          <w:szCs w:val="26"/>
          <w:shd w:val="clear" w:color="auto" w:fill="FFFFFF"/>
        </w:rPr>
        <w:t xml:space="preserve"> </w:t>
      </w:r>
      <w:r w:rsidRPr="00A83107">
        <w:rPr>
          <w:rStyle w:val="normaltextrun"/>
          <w:color w:val="000000" w:themeColor="text1"/>
          <w:sz w:val="26"/>
          <w:szCs w:val="26"/>
          <w:shd w:val="clear" w:color="auto" w:fill="FFFFFF"/>
        </w:rPr>
        <w:t>Equal Status Acts 2000</w:t>
      </w:r>
      <w:r w:rsidR="00391734">
        <w:rPr>
          <w:rStyle w:val="normaltextrun"/>
          <w:color w:val="000000" w:themeColor="text1"/>
          <w:sz w:val="26"/>
          <w:szCs w:val="26"/>
          <w:shd w:val="clear" w:color="auto" w:fill="FFFFFF"/>
        </w:rPr>
        <w:t xml:space="preserve"> </w:t>
      </w:r>
      <w:r w:rsidRPr="00A83107">
        <w:rPr>
          <w:rStyle w:val="normaltextrun"/>
          <w:color w:val="000000" w:themeColor="text1"/>
          <w:sz w:val="26"/>
          <w:szCs w:val="26"/>
          <w:shd w:val="clear" w:color="auto" w:fill="FFFFFF"/>
        </w:rPr>
        <w:t>-</w:t>
      </w:r>
      <w:r w:rsidR="00391734">
        <w:rPr>
          <w:rStyle w:val="normaltextrun"/>
          <w:color w:val="000000" w:themeColor="text1"/>
          <w:sz w:val="26"/>
          <w:szCs w:val="26"/>
          <w:shd w:val="clear" w:color="auto" w:fill="FFFFFF"/>
        </w:rPr>
        <w:t xml:space="preserve"> </w:t>
      </w:r>
      <w:r w:rsidRPr="00A83107">
        <w:rPr>
          <w:rStyle w:val="normaltextrun"/>
          <w:color w:val="000000" w:themeColor="text1"/>
          <w:sz w:val="26"/>
          <w:szCs w:val="26"/>
          <w:shd w:val="clear" w:color="auto" w:fill="FFFFFF"/>
        </w:rPr>
        <w:t>2018 (</w:t>
      </w:r>
      <w:r w:rsidR="00851461">
        <w:rPr>
          <w:rStyle w:val="normaltextrun"/>
          <w:color w:val="000000" w:themeColor="text1"/>
          <w:sz w:val="26"/>
          <w:szCs w:val="26"/>
          <w:shd w:val="clear" w:color="auto" w:fill="FFFFFF"/>
        </w:rPr>
        <w:t>gender</w:t>
      </w:r>
      <w:r w:rsidRPr="00A83107">
        <w:rPr>
          <w:rStyle w:val="normaltextrun"/>
          <w:color w:val="000000" w:themeColor="text1"/>
          <w:sz w:val="26"/>
          <w:szCs w:val="26"/>
          <w:shd w:val="clear" w:color="auto" w:fill="FFFFFF"/>
        </w:rPr>
        <w:t xml:space="preserve">, </w:t>
      </w:r>
      <w:r w:rsidR="005F0EB0" w:rsidRPr="00A83107">
        <w:rPr>
          <w:rStyle w:val="normaltextrun"/>
          <w:color w:val="000000" w:themeColor="text1"/>
          <w:sz w:val="26"/>
          <w:szCs w:val="26"/>
          <w:shd w:val="clear" w:color="auto" w:fill="FFFFFF"/>
        </w:rPr>
        <w:t>m</w:t>
      </w:r>
      <w:r w:rsidRPr="00A83107">
        <w:rPr>
          <w:rStyle w:val="normaltextrun"/>
          <w:color w:val="000000" w:themeColor="text1"/>
          <w:sz w:val="26"/>
          <w:szCs w:val="26"/>
          <w:shd w:val="clear" w:color="auto" w:fill="FFFFFF"/>
        </w:rPr>
        <w:t xml:space="preserve">arital status, </w:t>
      </w:r>
      <w:r w:rsidR="005F0EB0" w:rsidRPr="00A83107">
        <w:rPr>
          <w:rStyle w:val="normaltextrun"/>
          <w:color w:val="000000" w:themeColor="text1"/>
          <w:sz w:val="26"/>
          <w:szCs w:val="26"/>
          <w:shd w:val="clear" w:color="auto" w:fill="FFFFFF"/>
        </w:rPr>
        <w:t>f</w:t>
      </w:r>
      <w:r w:rsidRPr="00A83107">
        <w:rPr>
          <w:rStyle w:val="normaltextrun"/>
          <w:color w:val="000000" w:themeColor="text1"/>
          <w:sz w:val="26"/>
          <w:szCs w:val="26"/>
          <w:shd w:val="clear" w:color="auto" w:fill="FFFFFF"/>
        </w:rPr>
        <w:t xml:space="preserve">amily status, </w:t>
      </w:r>
      <w:r w:rsidR="005F0EB0" w:rsidRPr="00A83107">
        <w:rPr>
          <w:rStyle w:val="normaltextrun"/>
          <w:color w:val="000000" w:themeColor="text1"/>
          <w:sz w:val="26"/>
          <w:szCs w:val="26"/>
          <w:shd w:val="clear" w:color="auto" w:fill="FFFFFF"/>
        </w:rPr>
        <w:t>a</w:t>
      </w:r>
      <w:r w:rsidRPr="00A83107">
        <w:rPr>
          <w:rStyle w:val="normaltextrun"/>
          <w:color w:val="000000" w:themeColor="text1"/>
          <w:sz w:val="26"/>
          <w:szCs w:val="26"/>
          <w:shd w:val="clear" w:color="auto" w:fill="FFFFFF"/>
        </w:rPr>
        <w:t xml:space="preserve">ge, </w:t>
      </w:r>
      <w:r w:rsidR="005F0EB0" w:rsidRPr="00A83107">
        <w:rPr>
          <w:rStyle w:val="normaltextrun"/>
          <w:color w:val="000000" w:themeColor="text1"/>
          <w:sz w:val="26"/>
          <w:szCs w:val="26"/>
          <w:shd w:val="clear" w:color="auto" w:fill="FFFFFF"/>
        </w:rPr>
        <w:t>d</w:t>
      </w:r>
      <w:r w:rsidRPr="00A83107">
        <w:rPr>
          <w:rStyle w:val="normaltextrun"/>
          <w:color w:val="000000" w:themeColor="text1"/>
          <w:sz w:val="26"/>
          <w:szCs w:val="26"/>
          <w:shd w:val="clear" w:color="auto" w:fill="FFFFFF"/>
        </w:rPr>
        <w:t xml:space="preserve">isability, </w:t>
      </w:r>
      <w:r w:rsidR="005F0EB0" w:rsidRPr="00A83107">
        <w:rPr>
          <w:rStyle w:val="normaltextrun"/>
          <w:color w:val="000000" w:themeColor="text1"/>
          <w:sz w:val="26"/>
          <w:szCs w:val="26"/>
          <w:shd w:val="clear" w:color="auto" w:fill="FFFFFF"/>
        </w:rPr>
        <w:t>s</w:t>
      </w:r>
      <w:r w:rsidRPr="00A83107">
        <w:rPr>
          <w:rStyle w:val="normaltextrun"/>
          <w:color w:val="000000" w:themeColor="text1"/>
          <w:sz w:val="26"/>
          <w:szCs w:val="26"/>
          <w:shd w:val="clear" w:color="auto" w:fill="FFFFFF"/>
        </w:rPr>
        <w:t xml:space="preserve">exual orientation, </w:t>
      </w:r>
      <w:r w:rsidR="005F0EB0" w:rsidRPr="00A83107">
        <w:rPr>
          <w:rStyle w:val="normaltextrun"/>
          <w:color w:val="000000" w:themeColor="text1"/>
          <w:sz w:val="26"/>
          <w:szCs w:val="26"/>
          <w:shd w:val="clear" w:color="auto" w:fill="FFFFFF"/>
        </w:rPr>
        <w:t>r</w:t>
      </w:r>
      <w:r w:rsidRPr="00A83107">
        <w:rPr>
          <w:rStyle w:val="normaltextrun"/>
          <w:color w:val="000000" w:themeColor="text1"/>
          <w:sz w:val="26"/>
          <w:szCs w:val="26"/>
          <w:shd w:val="clear" w:color="auto" w:fill="FFFFFF"/>
        </w:rPr>
        <w:t xml:space="preserve">ace, </w:t>
      </w:r>
      <w:r w:rsidR="005F0EB0" w:rsidRPr="00A83107">
        <w:rPr>
          <w:rStyle w:val="normaltextrun"/>
          <w:color w:val="000000" w:themeColor="text1"/>
          <w:sz w:val="26"/>
          <w:szCs w:val="26"/>
          <w:shd w:val="clear" w:color="auto" w:fill="FFFFFF"/>
        </w:rPr>
        <w:t>r</w:t>
      </w:r>
      <w:r w:rsidRPr="00A83107">
        <w:rPr>
          <w:rStyle w:val="normaltextrun"/>
          <w:color w:val="000000" w:themeColor="text1"/>
          <w:sz w:val="26"/>
          <w:szCs w:val="26"/>
          <w:shd w:val="clear" w:color="auto" w:fill="FFFFFF"/>
        </w:rPr>
        <w:t>eligion,</w:t>
      </w:r>
      <w:r w:rsidR="005F0EB0" w:rsidRPr="00A83107">
        <w:rPr>
          <w:rStyle w:val="normaltextrun"/>
          <w:color w:val="000000" w:themeColor="text1"/>
          <w:sz w:val="26"/>
          <w:szCs w:val="26"/>
          <w:shd w:val="clear" w:color="auto" w:fill="FFFFFF"/>
        </w:rPr>
        <w:t xml:space="preserve"> m</w:t>
      </w:r>
      <w:r w:rsidRPr="00A83107">
        <w:rPr>
          <w:rStyle w:val="normaltextrun"/>
          <w:color w:val="000000" w:themeColor="text1"/>
          <w:sz w:val="26"/>
          <w:szCs w:val="26"/>
          <w:shd w:val="clear" w:color="auto" w:fill="FFFFFF"/>
        </w:rPr>
        <w:t>embership of the Traveller community</w:t>
      </w:r>
      <w:r w:rsidR="003B66E3">
        <w:rPr>
          <w:rStyle w:val="normaltextrun"/>
          <w:color w:val="000000" w:themeColor="text1"/>
          <w:sz w:val="26"/>
          <w:szCs w:val="26"/>
          <w:shd w:val="clear" w:color="auto" w:fill="FFFFFF"/>
        </w:rPr>
        <w:t xml:space="preserve">). While the Acts do not explicitly include </w:t>
      </w:r>
      <w:r w:rsidR="001A08C2">
        <w:rPr>
          <w:rStyle w:val="normaltextrun"/>
          <w:color w:val="000000" w:themeColor="text1"/>
          <w:sz w:val="26"/>
          <w:szCs w:val="26"/>
          <w:shd w:val="clear" w:color="auto" w:fill="FFFFFF"/>
        </w:rPr>
        <w:t>socio-economic status</w:t>
      </w:r>
      <w:r w:rsidR="003B66E3">
        <w:rPr>
          <w:rStyle w:val="normaltextrun"/>
          <w:color w:val="000000" w:themeColor="text1"/>
          <w:sz w:val="26"/>
          <w:szCs w:val="26"/>
          <w:shd w:val="clear" w:color="auto" w:fill="FFFFFF"/>
        </w:rPr>
        <w:t xml:space="preserve"> as a protected characteristic the research team included this within the scope of our research</w:t>
      </w:r>
      <w:r w:rsidR="002E5F62">
        <w:rPr>
          <w:rStyle w:val="normaltextrun"/>
          <w:color w:val="000000" w:themeColor="text1"/>
          <w:sz w:val="26"/>
          <w:szCs w:val="26"/>
          <w:shd w:val="clear" w:color="auto" w:fill="FFFFFF"/>
        </w:rPr>
        <w:t xml:space="preserve">. The research </w:t>
      </w:r>
      <w:r w:rsidRPr="00A83107">
        <w:rPr>
          <w:rFonts w:cs="Times New Roman"/>
          <w:sz w:val="26"/>
          <w:szCs w:val="26"/>
          <w:shd w:val="clear" w:color="auto" w:fill="FFFFFF"/>
        </w:rPr>
        <w:t>aim</w:t>
      </w:r>
      <w:r w:rsidR="002E5F62">
        <w:rPr>
          <w:rFonts w:cs="Times New Roman"/>
          <w:sz w:val="26"/>
          <w:szCs w:val="26"/>
          <w:shd w:val="clear" w:color="auto" w:fill="FFFFFF"/>
        </w:rPr>
        <w:t>s</w:t>
      </w:r>
      <w:r w:rsidRPr="00A83107">
        <w:rPr>
          <w:rFonts w:cs="Times New Roman"/>
          <w:sz w:val="26"/>
          <w:szCs w:val="26"/>
          <w:shd w:val="clear" w:color="auto" w:fill="FFFFFF"/>
        </w:rPr>
        <w:t xml:space="preserve"> to understand how Article 29 </w:t>
      </w:r>
      <w:r w:rsidR="00EA6A88">
        <w:rPr>
          <w:rFonts w:cs="Times New Roman"/>
          <w:sz w:val="26"/>
          <w:szCs w:val="26"/>
          <w:shd w:val="clear" w:color="auto" w:fill="FFFFFF"/>
        </w:rPr>
        <w:t xml:space="preserve">UNCRPD </w:t>
      </w:r>
      <w:r w:rsidRPr="00A83107">
        <w:rPr>
          <w:rFonts w:cs="Times New Roman"/>
          <w:sz w:val="26"/>
          <w:szCs w:val="26"/>
          <w:shd w:val="clear" w:color="auto" w:fill="FFFFFF"/>
        </w:rPr>
        <w:t>could be better achieved using an intersectional lens</w:t>
      </w:r>
      <w:r w:rsidRPr="00A83107">
        <w:rPr>
          <w:rStyle w:val="normaltextrun"/>
          <w:color w:val="000000"/>
          <w:sz w:val="26"/>
          <w:szCs w:val="26"/>
          <w:shd w:val="clear" w:color="auto" w:fill="FFFFFF"/>
        </w:rPr>
        <w:t>.</w:t>
      </w:r>
      <w:r w:rsidR="005B2491">
        <w:rPr>
          <w:rStyle w:val="normaltextrun"/>
          <w:color w:val="000000"/>
          <w:sz w:val="26"/>
          <w:szCs w:val="26"/>
          <w:shd w:val="clear" w:color="auto" w:fill="FFFFFF"/>
        </w:rPr>
        <w:t xml:space="preserve"> </w:t>
      </w:r>
      <w:r w:rsidRPr="00A83107">
        <w:rPr>
          <w:rStyle w:val="normaltextrun"/>
          <w:color w:val="000000" w:themeColor="text1"/>
          <w:sz w:val="26"/>
          <w:szCs w:val="26"/>
          <w:lang w:val="en-US"/>
        </w:rPr>
        <w:t>There is currently no published research in the Irish context on the impact of intersecting identities on the political representation of those within the disabled community.</w:t>
      </w:r>
    </w:p>
    <w:p w14:paraId="2F35CE48" w14:textId="76A0E977" w:rsidR="003B66E3" w:rsidRPr="0037535C" w:rsidRDefault="003B66E3" w:rsidP="002B60A7">
      <w:pPr>
        <w:rPr>
          <w:rStyle w:val="normaltextrun"/>
          <w:b/>
          <w:bCs/>
          <w:color w:val="000000"/>
          <w:sz w:val="26"/>
          <w:szCs w:val="26"/>
          <w:shd w:val="clear" w:color="auto" w:fill="FFFFFF"/>
        </w:rPr>
      </w:pPr>
      <w:r w:rsidRPr="0037535C">
        <w:rPr>
          <w:rStyle w:val="normaltextrun"/>
          <w:b/>
          <w:bCs/>
          <w:color w:val="000000" w:themeColor="text1"/>
          <w:sz w:val="26"/>
          <w:szCs w:val="26"/>
          <w:lang w:val="en-US"/>
        </w:rPr>
        <w:t>Methods</w:t>
      </w:r>
    </w:p>
    <w:p w14:paraId="33EA8D61" w14:textId="273EDA36" w:rsidR="008F33FC" w:rsidRPr="00A83107" w:rsidRDefault="008F33FC" w:rsidP="002B60A7">
      <w:pPr>
        <w:pStyle w:val="paragraph"/>
        <w:spacing w:before="240" w:beforeAutospacing="0" w:after="240" w:afterAutospacing="0" w:line="360" w:lineRule="auto"/>
        <w:textAlignment w:val="baseline"/>
        <w:rPr>
          <w:rFonts w:eastAsiaTheme="majorEastAsia"/>
          <w:sz w:val="26"/>
          <w:szCs w:val="26"/>
          <w:shd w:val="clear" w:color="auto" w:fill="FFFFFF"/>
        </w:rPr>
      </w:pPr>
      <w:r w:rsidRPr="00A83107">
        <w:rPr>
          <w:rStyle w:val="eop"/>
          <w:rFonts w:eastAsiaTheme="majorEastAsia"/>
          <w:color w:val="000000"/>
          <w:sz w:val="26"/>
          <w:szCs w:val="26"/>
          <w:shd w:val="clear" w:color="auto" w:fill="FFFFFF"/>
        </w:rPr>
        <w:t xml:space="preserve">To begin, we </w:t>
      </w:r>
      <w:r w:rsidRPr="00A83107" w:rsidDel="0036135E">
        <w:rPr>
          <w:rStyle w:val="eop"/>
          <w:rFonts w:eastAsiaTheme="majorEastAsia"/>
          <w:color w:val="000000"/>
          <w:sz w:val="26"/>
          <w:szCs w:val="26"/>
          <w:bdr w:val="none" w:sz="0" w:space="0" w:color="auto" w:frame="1"/>
        </w:rPr>
        <w:t>researched available literature from other countries</w:t>
      </w:r>
      <w:r w:rsidRPr="00A83107">
        <w:rPr>
          <w:rStyle w:val="normaltextrun"/>
          <w:rFonts w:eastAsiaTheme="majorEastAsia"/>
          <w:color w:val="000000"/>
          <w:sz w:val="26"/>
          <w:szCs w:val="26"/>
          <w:bdr w:val="none" w:sz="0" w:space="0" w:color="auto" w:frame="1"/>
        </w:rPr>
        <w:t xml:space="preserve"> which focused</w:t>
      </w:r>
      <w:r w:rsidRPr="00A83107" w:rsidDel="000641AE">
        <w:rPr>
          <w:rStyle w:val="normaltextrun"/>
          <w:rFonts w:eastAsiaTheme="majorEastAsia"/>
          <w:color w:val="000000"/>
          <w:sz w:val="26"/>
          <w:szCs w:val="26"/>
          <w:bdr w:val="none" w:sz="0" w:space="0" w:color="auto" w:frame="1"/>
        </w:rPr>
        <w:t xml:space="preserve"> on disabled </w:t>
      </w:r>
      <w:r w:rsidRPr="00A83107">
        <w:rPr>
          <w:rStyle w:val="normaltextrun"/>
          <w:rFonts w:eastAsiaTheme="majorEastAsia"/>
          <w:color w:val="000000" w:themeColor="text1"/>
          <w:sz w:val="26"/>
          <w:szCs w:val="26"/>
        </w:rPr>
        <w:t>election candidates who</w:t>
      </w:r>
      <w:r w:rsidRPr="00A83107" w:rsidDel="00D21E53">
        <w:rPr>
          <w:rStyle w:val="normaltextrun"/>
          <w:rFonts w:eastAsiaTheme="majorEastAsia"/>
          <w:color w:val="000000"/>
          <w:sz w:val="26"/>
          <w:szCs w:val="26"/>
          <w:bdr w:val="none" w:sz="0" w:space="0" w:color="auto" w:frame="1"/>
        </w:rPr>
        <w:t xml:space="preserve"> he</w:t>
      </w:r>
      <w:r w:rsidRPr="00A83107">
        <w:rPr>
          <w:rStyle w:val="normaltextrun"/>
          <w:rFonts w:eastAsiaTheme="majorEastAsia"/>
          <w:color w:val="000000"/>
          <w:sz w:val="26"/>
          <w:szCs w:val="26"/>
          <w:bdr w:val="none" w:sz="0" w:space="0" w:color="auto" w:frame="1"/>
        </w:rPr>
        <w:t>ld other marginalised intersecting identities</w:t>
      </w:r>
      <w:r w:rsidRPr="00A83107">
        <w:rPr>
          <w:rStyle w:val="normaltextrun"/>
          <w:rFonts w:eastAsiaTheme="majorEastAsia"/>
          <w:color w:val="000000" w:themeColor="text1"/>
          <w:sz w:val="26"/>
          <w:szCs w:val="26"/>
          <w:shd w:val="clear" w:color="auto" w:fill="FFFFFF"/>
        </w:rPr>
        <w:t>.</w:t>
      </w:r>
      <w:r w:rsidRPr="00A83107" w:rsidDel="005728A5">
        <w:rPr>
          <w:rStyle w:val="Heading3Char"/>
          <w:sz w:val="26"/>
          <w:szCs w:val="26"/>
          <w:shd w:val="clear" w:color="auto" w:fill="FFFFFF"/>
        </w:rPr>
        <w:t xml:space="preserve"> </w:t>
      </w:r>
      <w:r w:rsidRPr="00A83107">
        <w:rPr>
          <w:rStyle w:val="normaltextrun"/>
          <w:rFonts w:eastAsiaTheme="majorEastAsia"/>
          <w:sz w:val="26"/>
          <w:szCs w:val="26"/>
          <w:shd w:val="clear" w:color="auto" w:fill="FFFFFF"/>
        </w:rPr>
        <w:t>Interviews were conducted</w:t>
      </w:r>
      <w:r w:rsidRPr="00A83107">
        <w:rPr>
          <w:rStyle w:val="normaltextrun"/>
          <w:rFonts w:eastAsiaTheme="majorEastAsia"/>
          <w:sz w:val="26"/>
          <w:szCs w:val="26"/>
        </w:rPr>
        <w:t xml:space="preserve"> with two cohorts (1) </w:t>
      </w:r>
      <w:r w:rsidR="00A263CE">
        <w:rPr>
          <w:rStyle w:val="normaltextrun"/>
          <w:rFonts w:eastAsiaTheme="majorEastAsia"/>
          <w:sz w:val="26"/>
          <w:szCs w:val="26"/>
        </w:rPr>
        <w:t xml:space="preserve">7 </w:t>
      </w:r>
      <w:r w:rsidRPr="00A83107">
        <w:rPr>
          <w:rStyle w:val="normaltextrun"/>
          <w:rFonts w:eastAsiaTheme="majorEastAsia"/>
          <w:sz w:val="26"/>
          <w:szCs w:val="26"/>
        </w:rPr>
        <w:t>disabled candidates with intersecti</w:t>
      </w:r>
      <w:r w:rsidR="00B56325">
        <w:rPr>
          <w:rStyle w:val="normaltextrun"/>
          <w:rFonts w:eastAsiaTheme="majorEastAsia"/>
          <w:sz w:val="26"/>
          <w:szCs w:val="26"/>
        </w:rPr>
        <w:t>ng</w:t>
      </w:r>
      <w:r w:rsidRPr="00A83107">
        <w:rPr>
          <w:rStyle w:val="normaltextrun"/>
          <w:rFonts w:eastAsiaTheme="majorEastAsia"/>
          <w:sz w:val="26"/>
          <w:szCs w:val="26"/>
        </w:rPr>
        <w:t xml:space="preserve"> identities, (2</w:t>
      </w:r>
      <w:r w:rsidR="004D2C5A" w:rsidRPr="00A83107">
        <w:rPr>
          <w:rStyle w:val="normaltextrun"/>
          <w:rFonts w:eastAsiaTheme="majorEastAsia"/>
          <w:sz w:val="26"/>
          <w:szCs w:val="26"/>
        </w:rPr>
        <w:t xml:space="preserve">) </w:t>
      </w:r>
      <w:r w:rsidR="00A263CE">
        <w:rPr>
          <w:rStyle w:val="normaltextrun"/>
          <w:rFonts w:eastAsiaTheme="majorEastAsia"/>
          <w:sz w:val="26"/>
          <w:szCs w:val="26"/>
        </w:rPr>
        <w:t xml:space="preserve">8 </w:t>
      </w:r>
      <w:r w:rsidR="004D2C5A" w:rsidRPr="00A83107">
        <w:rPr>
          <w:rStyle w:val="normaltextrun"/>
          <w:rFonts w:eastAsiaTheme="majorEastAsia"/>
          <w:sz w:val="26"/>
          <w:szCs w:val="26"/>
          <w:shd w:val="clear" w:color="auto" w:fill="FFFFFF"/>
        </w:rPr>
        <w:t>organisations</w:t>
      </w:r>
      <w:r w:rsidRPr="00A83107">
        <w:rPr>
          <w:rStyle w:val="normaltextrun"/>
          <w:rFonts w:eastAsiaTheme="majorEastAsia"/>
          <w:sz w:val="26"/>
          <w:szCs w:val="26"/>
        </w:rPr>
        <w:t xml:space="preserve"> representing</w:t>
      </w:r>
      <w:r w:rsidRPr="00A83107">
        <w:rPr>
          <w:rStyle w:val="normaltextrun"/>
          <w:rFonts w:eastAsiaTheme="majorEastAsia"/>
          <w:sz w:val="26"/>
          <w:szCs w:val="26"/>
          <w:shd w:val="clear" w:color="auto" w:fill="FFFFFF"/>
        </w:rPr>
        <w:t xml:space="preserve"> migrant, LGBTQ+ and </w:t>
      </w:r>
      <w:r w:rsidR="00691CC8">
        <w:rPr>
          <w:rStyle w:val="normaltextrun"/>
          <w:rFonts w:eastAsiaTheme="majorEastAsia"/>
          <w:sz w:val="26"/>
          <w:szCs w:val="26"/>
          <w:shd w:val="clear" w:color="auto" w:fill="FFFFFF"/>
        </w:rPr>
        <w:t>Traveller</w:t>
      </w:r>
      <w:r w:rsidRPr="00A83107">
        <w:rPr>
          <w:rStyle w:val="normaltextrun"/>
          <w:rFonts w:eastAsiaTheme="majorEastAsia"/>
          <w:sz w:val="26"/>
          <w:szCs w:val="26"/>
          <w:shd w:val="clear" w:color="auto" w:fill="FFFFFF"/>
        </w:rPr>
        <w:t xml:space="preserve"> communities, education and training organisations supporting candidates </w:t>
      </w:r>
      <w:r w:rsidRPr="00A83107">
        <w:rPr>
          <w:rStyle w:val="normaltextrun"/>
          <w:rFonts w:eastAsiaTheme="majorEastAsia"/>
          <w:sz w:val="26"/>
          <w:szCs w:val="26"/>
          <w:shd w:val="clear" w:color="auto" w:fill="FFFFFF"/>
        </w:rPr>
        <w:lastRenderedPageBreak/>
        <w:t xml:space="preserve">for election from </w:t>
      </w:r>
      <w:r w:rsidR="00F721E3">
        <w:rPr>
          <w:rStyle w:val="normaltextrun"/>
          <w:rFonts w:eastAsiaTheme="majorEastAsia"/>
          <w:sz w:val="26"/>
          <w:szCs w:val="26"/>
          <w:shd w:val="clear" w:color="auto" w:fill="FFFFFF"/>
        </w:rPr>
        <w:t>marginalised</w:t>
      </w:r>
      <w:r w:rsidRPr="00A83107">
        <w:rPr>
          <w:rStyle w:val="normaltextrun"/>
          <w:rFonts w:eastAsiaTheme="majorEastAsia"/>
          <w:sz w:val="26"/>
          <w:szCs w:val="26"/>
          <w:shd w:val="clear" w:color="auto" w:fill="FFFFFF"/>
        </w:rPr>
        <w:t xml:space="preserve"> groups</w:t>
      </w:r>
      <w:r w:rsidR="00004D6E">
        <w:rPr>
          <w:rStyle w:val="normaltextrun"/>
          <w:rFonts w:eastAsiaTheme="majorEastAsia"/>
          <w:sz w:val="26"/>
          <w:szCs w:val="26"/>
          <w:shd w:val="clear" w:color="auto" w:fill="FFFFFF"/>
        </w:rPr>
        <w:t>,</w:t>
      </w:r>
      <w:r w:rsidRPr="00A83107">
        <w:rPr>
          <w:rStyle w:val="normaltextrun"/>
          <w:rFonts w:eastAsiaTheme="majorEastAsia"/>
          <w:sz w:val="26"/>
          <w:szCs w:val="26"/>
          <w:shd w:val="clear" w:color="auto" w:fill="FFFFFF"/>
        </w:rPr>
        <w:t xml:space="preserve"> and disabled people’s organisations</w:t>
      </w:r>
      <w:r w:rsidR="005B2491">
        <w:rPr>
          <w:rStyle w:val="normaltextrun"/>
          <w:rFonts w:eastAsiaTheme="majorEastAsia"/>
          <w:sz w:val="26"/>
          <w:szCs w:val="26"/>
          <w:shd w:val="clear" w:color="auto" w:fill="FFFFFF"/>
        </w:rPr>
        <w:t>, including one specific to the needs of disabled women as well as a more general DPO, both working at national level</w:t>
      </w:r>
      <w:r w:rsidRPr="00A83107">
        <w:rPr>
          <w:rStyle w:val="normaltextrun"/>
          <w:rFonts w:eastAsiaTheme="majorEastAsia"/>
          <w:sz w:val="26"/>
          <w:szCs w:val="26"/>
          <w:shd w:val="clear" w:color="auto" w:fill="FFFFFF"/>
        </w:rPr>
        <w:t>.</w:t>
      </w:r>
      <w:r w:rsidR="00A263CE">
        <w:rPr>
          <w:rStyle w:val="FootnoteReference"/>
          <w:rFonts w:eastAsiaTheme="majorEastAsia"/>
          <w:sz w:val="26"/>
          <w:szCs w:val="26"/>
          <w:shd w:val="clear" w:color="auto" w:fill="FFFFFF"/>
        </w:rPr>
        <w:footnoteReference w:id="2"/>
      </w:r>
    </w:p>
    <w:p w14:paraId="483E897F" w14:textId="77777777" w:rsidR="008F33FC" w:rsidRPr="0037535C" w:rsidRDefault="008F33FC" w:rsidP="002B60A7">
      <w:pPr>
        <w:rPr>
          <w:rStyle w:val="normaltextrun"/>
          <w:b/>
          <w:color w:val="000000"/>
          <w:sz w:val="26"/>
          <w:szCs w:val="26"/>
        </w:rPr>
      </w:pPr>
      <w:bookmarkStart w:id="6" w:name="_Toc185515512"/>
      <w:r w:rsidRPr="0037535C">
        <w:rPr>
          <w:rStyle w:val="normaltextrun"/>
          <w:b/>
          <w:color w:val="000000"/>
          <w:sz w:val="26"/>
          <w:szCs w:val="26"/>
          <w:shd w:val="clear" w:color="auto" w:fill="FFFFFF"/>
        </w:rPr>
        <w:t>Main findings</w:t>
      </w:r>
      <w:bookmarkEnd w:id="6"/>
      <w:r w:rsidRPr="0037535C">
        <w:rPr>
          <w:rStyle w:val="normaltextrun"/>
          <w:b/>
          <w:color w:val="000000"/>
          <w:sz w:val="26"/>
          <w:szCs w:val="26"/>
          <w:shd w:val="clear" w:color="auto" w:fill="FFFFFF"/>
        </w:rPr>
        <w:t xml:space="preserve"> </w:t>
      </w:r>
    </w:p>
    <w:p w14:paraId="222D9D03" w14:textId="0A2BAFFF" w:rsidR="008F33FC" w:rsidRPr="00C26F3B" w:rsidRDefault="008F33FC" w:rsidP="002B60A7">
      <w:pPr>
        <w:pStyle w:val="ListParagraph"/>
        <w:numPr>
          <w:ilvl w:val="0"/>
          <w:numId w:val="24"/>
        </w:numPr>
        <w:spacing w:before="240" w:after="0" w:line="360" w:lineRule="auto"/>
        <w:rPr>
          <w:rStyle w:val="eop"/>
          <w:color w:val="000000" w:themeColor="text1"/>
          <w:sz w:val="26"/>
          <w:szCs w:val="26"/>
        </w:rPr>
      </w:pPr>
      <w:r w:rsidRPr="00C26F3B">
        <w:rPr>
          <w:rStyle w:val="normaltextrun"/>
          <w:color w:val="000000"/>
          <w:sz w:val="26"/>
          <w:szCs w:val="26"/>
          <w:shd w:val="clear" w:color="auto" w:fill="FFFFFF"/>
          <w:lang w:val="en-GB"/>
        </w:rPr>
        <w:t>Many of the candidates were involved in social movements, but not necessarily the disability movement, and not all the movements they were active in were related to their personal identities.</w:t>
      </w:r>
      <w:r w:rsidR="005B2491" w:rsidRPr="005B2491">
        <w:rPr>
          <w:rFonts w:cs="Times New Roman"/>
          <w:sz w:val="26"/>
          <w:szCs w:val="26"/>
        </w:rPr>
        <w:t xml:space="preserve"> </w:t>
      </w:r>
      <w:r w:rsidR="005B2491" w:rsidRPr="002343FB">
        <w:rPr>
          <w:rFonts w:cs="Times New Roman"/>
          <w:sz w:val="26"/>
          <w:szCs w:val="26"/>
        </w:rPr>
        <w:t>The catalyst for entering politics was not always related to disability or other intersecti</w:t>
      </w:r>
      <w:r w:rsidR="005B2491">
        <w:rPr>
          <w:rFonts w:cs="Times New Roman"/>
          <w:sz w:val="26"/>
          <w:szCs w:val="26"/>
        </w:rPr>
        <w:t>ng</w:t>
      </w:r>
      <w:r w:rsidR="005B2491" w:rsidRPr="002343FB">
        <w:rPr>
          <w:rFonts w:cs="Times New Roman"/>
          <w:sz w:val="26"/>
          <w:szCs w:val="26"/>
        </w:rPr>
        <w:t xml:space="preserve"> identities, and in fact, some</w:t>
      </w:r>
      <w:r w:rsidR="00A32680">
        <w:rPr>
          <w:rFonts w:cs="Times New Roman"/>
          <w:sz w:val="26"/>
          <w:szCs w:val="26"/>
        </w:rPr>
        <w:t xml:space="preserve"> had</w:t>
      </w:r>
      <w:r w:rsidR="005B2491" w:rsidRPr="002343FB">
        <w:rPr>
          <w:rFonts w:cs="Times New Roman"/>
          <w:sz w:val="26"/>
          <w:szCs w:val="26"/>
        </w:rPr>
        <w:t xml:space="preserve"> entered before becoming disabled</w:t>
      </w:r>
      <w:r w:rsidR="005B2491">
        <w:rPr>
          <w:rFonts w:cs="Times New Roman"/>
          <w:sz w:val="26"/>
          <w:szCs w:val="26"/>
        </w:rPr>
        <w:t>.</w:t>
      </w:r>
      <w:r w:rsidR="005B2491" w:rsidRPr="005B2491">
        <w:rPr>
          <w:rFonts w:cs="Times New Roman"/>
          <w:sz w:val="26"/>
          <w:szCs w:val="26"/>
        </w:rPr>
        <w:t xml:space="preserve"> </w:t>
      </w:r>
      <w:r w:rsidR="005B2491" w:rsidRPr="002343FB">
        <w:rPr>
          <w:rFonts w:cs="Times New Roman"/>
          <w:sz w:val="26"/>
          <w:szCs w:val="26"/>
        </w:rPr>
        <w:t>The responsibility to represent others who shared their identities but were not as privileged was present</w:t>
      </w:r>
      <w:r w:rsidR="005B2491">
        <w:rPr>
          <w:rFonts w:cs="Times New Roman"/>
          <w:sz w:val="26"/>
          <w:szCs w:val="26"/>
        </w:rPr>
        <w:t xml:space="preserve"> within the findings</w:t>
      </w:r>
      <w:r w:rsidR="005B2491" w:rsidRPr="002343FB">
        <w:rPr>
          <w:rFonts w:cs="Times New Roman"/>
          <w:sz w:val="26"/>
          <w:szCs w:val="26"/>
        </w:rPr>
        <w:t>.</w:t>
      </w:r>
    </w:p>
    <w:p w14:paraId="0BE435B5" w14:textId="054E35A5" w:rsidR="008F33FC" w:rsidRPr="00C5036A" w:rsidRDefault="008F33FC" w:rsidP="002B60A7">
      <w:pPr>
        <w:pStyle w:val="ListParagraph"/>
        <w:numPr>
          <w:ilvl w:val="0"/>
          <w:numId w:val="24"/>
        </w:numPr>
        <w:spacing w:before="240" w:after="0" w:line="360" w:lineRule="auto"/>
        <w:rPr>
          <w:rStyle w:val="normaltextrun"/>
          <w:color w:val="000000" w:themeColor="text1"/>
          <w:sz w:val="26"/>
          <w:szCs w:val="26"/>
        </w:rPr>
      </w:pPr>
      <w:r w:rsidRPr="00C26F3B">
        <w:rPr>
          <w:rStyle w:val="normaltextrun"/>
          <w:color w:val="000000"/>
          <w:sz w:val="26"/>
          <w:szCs w:val="26"/>
          <w:shd w:val="clear" w:color="auto" w:fill="FFFFFF"/>
          <w:lang w:val="en-GB"/>
        </w:rPr>
        <w:t>A number of systemic barriers emerged within this research, including barriers related to inaccessibility</w:t>
      </w:r>
      <w:r w:rsidR="00A263CE">
        <w:rPr>
          <w:rStyle w:val="normaltextrun"/>
          <w:color w:val="000000"/>
          <w:sz w:val="26"/>
          <w:szCs w:val="26"/>
          <w:shd w:val="clear" w:color="auto" w:fill="FFFFFF"/>
          <w:lang w:val="en-GB"/>
        </w:rPr>
        <w:t xml:space="preserve"> of the built environment, information and communication</w:t>
      </w:r>
      <w:r w:rsidRPr="00C26F3B">
        <w:rPr>
          <w:rStyle w:val="normaltextrun"/>
          <w:color w:val="000000"/>
          <w:sz w:val="26"/>
          <w:szCs w:val="26"/>
          <w:shd w:val="clear" w:color="auto" w:fill="FFFFFF"/>
          <w:lang w:val="en-GB"/>
        </w:rPr>
        <w:t xml:space="preserve">, negative attitudes, </w:t>
      </w:r>
      <w:r w:rsidR="00C5036A">
        <w:rPr>
          <w:rStyle w:val="normaltextrun"/>
          <w:color w:val="000000"/>
          <w:sz w:val="26"/>
          <w:szCs w:val="26"/>
          <w:shd w:val="clear" w:color="auto" w:fill="FFFFFF"/>
          <w:lang w:val="en-GB"/>
        </w:rPr>
        <w:t xml:space="preserve">fear of violence, </w:t>
      </w:r>
      <w:r w:rsidR="00764683" w:rsidRPr="00C26F3B">
        <w:rPr>
          <w:rStyle w:val="normaltextrun"/>
          <w:color w:val="000000"/>
          <w:sz w:val="26"/>
          <w:szCs w:val="26"/>
          <w:shd w:val="clear" w:color="auto" w:fill="FFFFFF"/>
          <w:lang w:val="en-GB"/>
        </w:rPr>
        <w:t>insufficient</w:t>
      </w:r>
      <w:r w:rsidRPr="00C26F3B">
        <w:rPr>
          <w:rStyle w:val="normaltextrun"/>
          <w:color w:val="000000"/>
          <w:sz w:val="26"/>
          <w:szCs w:val="26"/>
          <w:shd w:val="clear" w:color="auto" w:fill="FFFFFF"/>
          <w:lang w:val="en-GB"/>
        </w:rPr>
        <w:t xml:space="preserve"> financial resources, balancing of commitments and lack of support, including</w:t>
      </w:r>
      <w:r>
        <w:rPr>
          <w:rStyle w:val="normaltextrun"/>
          <w:color w:val="000000"/>
          <w:sz w:val="26"/>
          <w:szCs w:val="26"/>
          <w:shd w:val="clear" w:color="auto" w:fill="FFFFFF"/>
          <w:lang w:val="en-GB"/>
        </w:rPr>
        <w:t xml:space="preserve"> </w:t>
      </w:r>
      <w:r w:rsidR="00663D65">
        <w:rPr>
          <w:rStyle w:val="normaltextrun"/>
          <w:color w:val="000000"/>
          <w:sz w:val="26"/>
          <w:szCs w:val="26"/>
          <w:shd w:val="clear" w:color="auto" w:fill="FFFFFF"/>
          <w:lang w:val="en-GB"/>
        </w:rPr>
        <w:t>political</w:t>
      </w:r>
      <w:r w:rsidRPr="00C26F3B">
        <w:rPr>
          <w:rStyle w:val="normaltextrun"/>
          <w:color w:val="000000"/>
          <w:sz w:val="26"/>
          <w:szCs w:val="26"/>
          <w:shd w:val="clear" w:color="auto" w:fill="FFFFFF"/>
          <w:lang w:val="en-GB"/>
        </w:rPr>
        <w:t xml:space="preserve"> party support and lack of support from </w:t>
      </w:r>
      <w:r w:rsidR="00A263CE">
        <w:rPr>
          <w:rStyle w:val="normaltextrun"/>
          <w:color w:val="000000"/>
          <w:sz w:val="26"/>
          <w:szCs w:val="26"/>
          <w:shd w:val="clear" w:color="auto" w:fill="FFFFFF"/>
          <w:lang w:val="en-GB"/>
        </w:rPr>
        <w:t>organisations representing disabled people, and other marginalised communities e.g. LGBTQ+ people, Traveller community, migrants, and women</w:t>
      </w:r>
      <w:r w:rsidRPr="00C26F3B">
        <w:rPr>
          <w:rStyle w:val="normaltextrun"/>
          <w:color w:val="000000"/>
          <w:sz w:val="26"/>
          <w:szCs w:val="26"/>
          <w:shd w:val="clear" w:color="auto" w:fill="FFFFFF"/>
          <w:lang w:val="en-GB"/>
        </w:rPr>
        <w:t>.</w:t>
      </w:r>
      <w:r w:rsidR="006A4F02">
        <w:rPr>
          <w:rStyle w:val="normaltextrun"/>
          <w:color w:val="000000"/>
          <w:sz w:val="26"/>
          <w:szCs w:val="26"/>
          <w:shd w:val="clear" w:color="auto" w:fill="FFFFFF"/>
          <w:lang w:val="en-GB"/>
        </w:rPr>
        <w:t xml:space="preserve"> </w:t>
      </w:r>
      <w:r w:rsidR="005B2491" w:rsidRPr="002343FB">
        <w:rPr>
          <w:rFonts w:cs="Times New Roman"/>
          <w:sz w:val="26"/>
          <w:szCs w:val="26"/>
        </w:rPr>
        <w:t>Canvassing was an issue for many, including the ability to get to people’s front doors.</w:t>
      </w:r>
      <w:r w:rsidR="005B2491" w:rsidRPr="005B2491">
        <w:rPr>
          <w:rFonts w:cs="Times New Roman"/>
          <w:sz w:val="26"/>
          <w:szCs w:val="26"/>
        </w:rPr>
        <w:t xml:space="preserve"> </w:t>
      </w:r>
      <w:r w:rsidR="005B2491" w:rsidRPr="002343FB">
        <w:rPr>
          <w:rFonts w:cs="Times New Roman"/>
          <w:sz w:val="26"/>
          <w:szCs w:val="26"/>
        </w:rPr>
        <w:t xml:space="preserve">Safety whilst out canvassing was </w:t>
      </w:r>
      <w:r w:rsidR="005B2491">
        <w:rPr>
          <w:rFonts w:cs="Times New Roman"/>
          <w:sz w:val="26"/>
          <w:szCs w:val="26"/>
        </w:rPr>
        <w:t xml:space="preserve">also </w:t>
      </w:r>
      <w:r w:rsidR="005B2491" w:rsidRPr="002343FB">
        <w:rPr>
          <w:rFonts w:cs="Times New Roman"/>
          <w:sz w:val="26"/>
          <w:szCs w:val="26"/>
        </w:rPr>
        <w:t xml:space="preserve">a concern. </w:t>
      </w:r>
      <w:r w:rsidR="005B2491">
        <w:rPr>
          <w:rFonts w:cs="Times New Roman"/>
          <w:sz w:val="26"/>
          <w:szCs w:val="26"/>
        </w:rPr>
        <w:t xml:space="preserve">Participants shared </w:t>
      </w:r>
      <w:r w:rsidR="005B2491" w:rsidRPr="002343FB">
        <w:rPr>
          <w:rFonts w:cs="Times New Roman"/>
          <w:sz w:val="26"/>
          <w:szCs w:val="26"/>
        </w:rPr>
        <w:t>fears that being a disabled woman</w:t>
      </w:r>
      <w:r w:rsidR="005B2491">
        <w:rPr>
          <w:rFonts w:cs="Times New Roman"/>
          <w:sz w:val="26"/>
          <w:szCs w:val="26"/>
        </w:rPr>
        <w:t xml:space="preserve"> or disabled LGBTQ+ person </w:t>
      </w:r>
      <w:r w:rsidR="005B2491" w:rsidRPr="002343FB">
        <w:rPr>
          <w:rFonts w:cs="Times New Roman"/>
          <w:sz w:val="26"/>
          <w:szCs w:val="26"/>
        </w:rPr>
        <w:t xml:space="preserve">could lead to increased </w:t>
      </w:r>
      <w:r w:rsidR="005B2491">
        <w:rPr>
          <w:rFonts w:cs="Times New Roman"/>
          <w:sz w:val="26"/>
          <w:szCs w:val="26"/>
        </w:rPr>
        <w:t>harassment or abuse during campaigns</w:t>
      </w:r>
      <w:r w:rsidR="005B2491" w:rsidRPr="002343FB">
        <w:rPr>
          <w:rFonts w:cs="Times New Roman"/>
          <w:sz w:val="26"/>
          <w:szCs w:val="26"/>
        </w:rPr>
        <w:t>.</w:t>
      </w:r>
      <w:r w:rsidR="005B2491" w:rsidRPr="005B2491">
        <w:rPr>
          <w:rFonts w:eastAsia="Times New Roman" w:cs="Times New Roman"/>
          <w:sz w:val="26"/>
          <w:szCs w:val="26"/>
        </w:rPr>
        <w:t xml:space="preserve"> </w:t>
      </w:r>
      <w:r w:rsidR="005B2491" w:rsidRPr="002343FB">
        <w:rPr>
          <w:rFonts w:eastAsia="Times New Roman" w:cs="Times New Roman"/>
          <w:sz w:val="26"/>
          <w:szCs w:val="26"/>
        </w:rPr>
        <w:t>Although violence is not solely an ableist issue, it is of particular significance to disabled people, including those with intersecti</w:t>
      </w:r>
      <w:r w:rsidR="005B2491">
        <w:rPr>
          <w:rFonts w:eastAsia="Times New Roman" w:cs="Times New Roman"/>
          <w:sz w:val="26"/>
          <w:szCs w:val="26"/>
        </w:rPr>
        <w:t xml:space="preserve">ng </w:t>
      </w:r>
      <w:r w:rsidR="005B2491" w:rsidRPr="002343FB">
        <w:rPr>
          <w:rFonts w:eastAsia="Times New Roman" w:cs="Times New Roman"/>
          <w:sz w:val="26"/>
          <w:szCs w:val="26"/>
        </w:rPr>
        <w:t>identities within this and other research.</w:t>
      </w:r>
      <w:r w:rsidR="005B2491" w:rsidRPr="005B2491">
        <w:rPr>
          <w:rFonts w:eastAsia="Times New Roman" w:cs="Times New Roman"/>
          <w:sz w:val="26"/>
          <w:szCs w:val="26"/>
        </w:rPr>
        <w:t xml:space="preserve"> </w:t>
      </w:r>
      <w:r w:rsidR="005B2491">
        <w:rPr>
          <w:rFonts w:cs="Times New Roman"/>
          <w:sz w:val="26"/>
          <w:szCs w:val="26"/>
        </w:rPr>
        <w:t>S</w:t>
      </w:r>
      <w:r w:rsidR="005B2491" w:rsidRPr="002343FB">
        <w:rPr>
          <w:rFonts w:cs="Times New Roman"/>
          <w:sz w:val="26"/>
          <w:szCs w:val="26"/>
        </w:rPr>
        <w:t>everal of the participants spoke about needing to bring their car for reasons of accessibility and safety</w:t>
      </w:r>
      <w:r w:rsidR="005B2491">
        <w:rPr>
          <w:rFonts w:cs="Times New Roman"/>
          <w:sz w:val="26"/>
          <w:szCs w:val="26"/>
        </w:rPr>
        <w:t xml:space="preserve">. This created an </w:t>
      </w:r>
      <w:r w:rsidR="005B2491" w:rsidRPr="002343FB">
        <w:rPr>
          <w:rFonts w:cs="Times New Roman"/>
          <w:sz w:val="26"/>
          <w:szCs w:val="26"/>
        </w:rPr>
        <w:t xml:space="preserve">additional financial burden because of disability and, in some cases, </w:t>
      </w:r>
      <w:r w:rsidR="005B2491">
        <w:rPr>
          <w:rFonts w:cs="Times New Roman"/>
          <w:sz w:val="26"/>
          <w:szCs w:val="26"/>
        </w:rPr>
        <w:t xml:space="preserve">their other identities, for example due to the concerns about </w:t>
      </w:r>
      <w:r w:rsidR="005B2491" w:rsidRPr="002343FB">
        <w:rPr>
          <w:rFonts w:cs="Times New Roman"/>
          <w:sz w:val="26"/>
          <w:szCs w:val="26"/>
        </w:rPr>
        <w:t>safe</w:t>
      </w:r>
      <w:r w:rsidR="005B2491">
        <w:rPr>
          <w:rFonts w:cs="Times New Roman"/>
          <w:sz w:val="26"/>
          <w:szCs w:val="26"/>
        </w:rPr>
        <w:t>ty</w:t>
      </w:r>
      <w:r w:rsidR="005B2491" w:rsidRPr="002343FB">
        <w:rPr>
          <w:rFonts w:cs="Times New Roman"/>
          <w:sz w:val="26"/>
          <w:szCs w:val="26"/>
        </w:rPr>
        <w:t xml:space="preserve"> while canva</w:t>
      </w:r>
      <w:r w:rsidR="0032217B">
        <w:rPr>
          <w:rFonts w:cs="Times New Roman"/>
          <w:sz w:val="26"/>
          <w:szCs w:val="26"/>
        </w:rPr>
        <w:t>s</w:t>
      </w:r>
      <w:r w:rsidR="005B2491" w:rsidRPr="002343FB">
        <w:rPr>
          <w:rFonts w:cs="Times New Roman"/>
          <w:sz w:val="26"/>
          <w:szCs w:val="26"/>
        </w:rPr>
        <w:t>sing</w:t>
      </w:r>
      <w:r w:rsidR="005B2491">
        <w:rPr>
          <w:rFonts w:cs="Times New Roman"/>
          <w:sz w:val="26"/>
          <w:szCs w:val="26"/>
        </w:rPr>
        <w:t>.</w:t>
      </w:r>
      <w:r w:rsidR="005B2491" w:rsidRPr="005B2491">
        <w:rPr>
          <w:rFonts w:cs="Times New Roman"/>
          <w:sz w:val="26"/>
          <w:szCs w:val="26"/>
        </w:rPr>
        <w:t xml:space="preserve"> </w:t>
      </w:r>
      <w:r w:rsidR="005B2491" w:rsidRPr="002343FB">
        <w:rPr>
          <w:rFonts w:cs="Times New Roman"/>
          <w:sz w:val="26"/>
          <w:szCs w:val="26"/>
        </w:rPr>
        <w:lastRenderedPageBreak/>
        <w:t>Being disabled results in additional costs when canva</w:t>
      </w:r>
      <w:r w:rsidR="006A4F02">
        <w:rPr>
          <w:rFonts w:cs="Times New Roman"/>
          <w:sz w:val="26"/>
          <w:szCs w:val="26"/>
        </w:rPr>
        <w:t>s</w:t>
      </w:r>
      <w:r w:rsidR="005B2491" w:rsidRPr="002343FB">
        <w:rPr>
          <w:rFonts w:cs="Times New Roman"/>
          <w:sz w:val="26"/>
          <w:szCs w:val="26"/>
        </w:rPr>
        <w:t>sing, and this was something that the candidates had to fund themselves</w:t>
      </w:r>
      <w:r w:rsidR="005B2491">
        <w:rPr>
          <w:rFonts w:cs="Times New Roman"/>
          <w:sz w:val="26"/>
          <w:szCs w:val="26"/>
        </w:rPr>
        <w:t xml:space="preserve">. </w:t>
      </w:r>
      <w:r w:rsidR="005B2491" w:rsidRPr="002343FB">
        <w:rPr>
          <w:rFonts w:cs="Times New Roman"/>
          <w:sz w:val="26"/>
          <w:szCs w:val="26"/>
        </w:rPr>
        <w:t>The candidates had many commitments, including balancing full-time work and family life</w:t>
      </w:r>
      <w:r w:rsidR="005B2491">
        <w:rPr>
          <w:rFonts w:cs="Times New Roman"/>
          <w:sz w:val="26"/>
          <w:szCs w:val="26"/>
        </w:rPr>
        <w:t xml:space="preserve"> with campaigning</w:t>
      </w:r>
      <w:r w:rsidR="005B2491" w:rsidRPr="002343FB">
        <w:rPr>
          <w:rFonts w:cs="Times New Roman"/>
          <w:sz w:val="26"/>
          <w:szCs w:val="26"/>
        </w:rPr>
        <w:t>. The importance of job security for those with a disability may be more pressing than for those without, given the cost of disability and the benefits connected to full-time employment</w:t>
      </w:r>
      <w:r w:rsidR="005B2491">
        <w:rPr>
          <w:rFonts w:cs="Times New Roman"/>
          <w:sz w:val="26"/>
          <w:szCs w:val="26"/>
        </w:rPr>
        <w:t>.</w:t>
      </w:r>
      <w:r w:rsidR="005B2491" w:rsidRPr="005B2491">
        <w:rPr>
          <w:rFonts w:cs="Times New Roman"/>
          <w:kern w:val="0"/>
          <w:sz w:val="26"/>
          <w:szCs w:val="26"/>
        </w:rPr>
        <w:t xml:space="preserve"> </w:t>
      </w:r>
      <w:r w:rsidR="005B2491" w:rsidRPr="002343FB">
        <w:rPr>
          <w:rFonts w:eastAsia="Times New Roman" w:cs="Times New Roman"/>
          <w:sz w:val="26"/>
          <w:szCs w:val="26"/>
        </w:rPr>
        <w:t xml:space="preserve">Access and funding were key and should be made available to </w:t>
      </w:r>
      <w:r w:rsidR="005B2491">
        <w:rPr>
          <w:rFonts w:eastAsia="Times New Roman" w:cs="Times New Roman"/>
          <w:sz w:val="26"/>
          <w:szCs w:val="26"/>
        </w:rPr>
        <w:t xml:space="preserve">all disabled </w:t>
      </w:r>
      <w:r w:rsidR="005B2491" w:rsidRPr="002343FB">
        <w:rPr>
          <w:rFonts w:eastAsia="Times New Roman" w:cs="Times New Roman"/>
          <w:sz w:val="26"/>
          <w:szCs w:val="26"/>
        </w:rPr>
        <w:t xml:space="preserve">candidates. Funding to cover costs not directly related to disability was </w:t>
      </w:r>
      <w:r w:rsidR="005B2491">
        <w:rPr>
          <w:rFonts w:eastAsia="Times New Roman" w:cs="Times New Roman"/>
          <w:sz w:val="26"/>
          <w:szCs w:val="26"/>
        </w:rPr>
        <w:t xml:space="preserve">also </w:t>
      </w:r>
      <w:r w:rsidR="005B2491" w:rsidRPr="002343FB">
        <w:rPr>
          <w:rFonts w:eastAsia="Times New Roman" w:cs="Times New Roman"/>
          <w:sz w:val="26"/>
          <w:szCs w:val="26"/>
        </w:rPr>
        <w:t>raised; for example, if someone already from a marginalised community has to take time off work or caring responsibilities to canva</w:t>
      </w:r>
      <w:r w:rsidR="0032217B">
        <w:rPr>
          <w:rFonts w:eastAsia="Times New Roman" w:cs="Times New Roman"/>
          <w:sz w:val="26"/>
          <w:szCs w:val="26"/>
        </w:rPr>
        <w:t>s</w:t>
      </w:r>
      <w:r w:rsidR="005B2491" w:rsidRPr="002343FB">
        <w:rPr>
          <w:rFonts w:eastAsia="Times New Roman" w:cs="Times New Roman"/>
          <w:sz w:val="26"/>
          <w:szCs w:val="26"/>
        </w:rPr>
        <w:t>s and run for election, they should be compensated for the loss of earnings for that period</w:t>
      </w:r>
      <w:r w:rsidR="005B2491">
        <w:rPr>
          <w:rFonts w:eastAsia="Times New Roman" w:cs="Times New Roman"/>
          <w:sz w:val="26"/>
          <w:szCs w:val="26"/>
        </w:rPr>
        <w:t xml:space="preserve">. </w:t>
      </w:r>
      <w:r w:rsidR="005B2491">
        <w:rPr>
          <w:rFonts w:cs="Times New Roman"/>
          <w:kern w:val="0"/>
          <w:sz w:val="26"/>
          <w:szCs w:val="26"/>
        </w:rPr>
        <w:t>T</w:t>
      </w:r>
      <w:r w:rsidR="005B2491" w:rsidRPr="002343FB">
        <w:rPr>
          <w:rFonts w:cs="Times New Roman"/>
          <w:kern w:val="0"/>
          <w:sz w:val="26"/>
          <w:szCs w:val="26"/>
        </w:rPr>
        <w:t xml:space="preserve">he importance of specific support </w:t>
      </w:r>
      <w:r w:rsidR="005B2491">
        <w:rPr>
          <w:rFonts w:cs="Times New Roman"/>
          <w:kern w:val="0"/>
          <w:sz w:val="26"/>
          <w:szCs w:val="26"/>
        </w:rPr>
        <w:t xml:space="preserve">from parties and organisations </w:t>
      </w:r>
      <w:r w:rsidR="005B2491" w:rsidRPr="002343FB">
        <w:rPr>
          <w:rFonts w:cs="Times New Roman"/>
          <w:kern w:val="0"/>
          <w:sz w:val="26"/>
          <w:szCs w:val="26"/>
        </w:rPr>
        <w:t xml:space="preserve">if committed to increasing disabled representation, particularly concerning </w:t>
      </w:r>
      <w:r w:rsidR="005B2491" w:rsidRPr="002343FB">
        <w:rPr>
          <w:rStyle w:val="cf01"/>
          <w:rFonts w:ascii="Gill Sans MT" w:hAnsi="Gill Sans MT" w:cs="Times New Roman"/>
          <w:sz w:val="26"/>
          <w:szCs w:val="26"/>
        </w:rPr>
        <w:t>disabled candidates with intersecti</w:t>
      </w:r>
      <w:r w:rsidR="005B2491">
        <w:rPr>
          <w:rStyle w:val="cf01"/>
          <w:rFonts w:ascii="Gill Sans MT" w:hAnsi="Gill Sans MT" w:cs="Times New Roman"/>
          <w:sz w:val="26"/>
          <w:szCs w:val="26"/>
        </w:rPr>
        <w:t>ng</w:t>
      </w:r>
      <w:r w:rsidR="005B2491" w:rsidRPr="002343FB">
        <w:rPr>
          <w:rStyle w:val="cf01"/>
          <w:rFonts w:ascii="Gill Sans MT" w:hAnsi="Gill Sans MT" w:cs="Times New Roman"/>
          <w:sz w:val="26"/>
          <w:szCs w:val="26"/>
        </w:rPr>
        <w:t xml:space="preserve"> identities</w:t>
      </w:r>
      <w:r w:rsidR="00B826EC">
        <w:rPr>
          <w:rStyle w:val="cf01"/>
          <w:rFonts w:ascii="Gill Sans MT" w:hAnsi="Gill Sans MT" w:cs="Times New Roman"/>
          <w:sz w:val="26"/>
          <w:szCs w:val="26"/>
        </w:rPr>
        <w:t>,</w:t>
      </w:r>
      <w:r w:rsidR="005B2491">
        <w:rPr>
          <w:rStyle w:val="cf01"/>
          <w:rFonts w:ascii="Gill Sans MT" w:hAnsi="Gill Sans MT" w:cs="Times New Roman"/>
          <w:sz w:val="26"/>
          <w:szCs w:val="26"/>
        </w:rPr>
        <w:t xml:space="preserve"> was raised.</w:t>
      </w:r>
      <w:r w:rsidR="005B2491" w:rsidRPr="002343FB">
        <w:rPr>
          <w:rFonts w:cs="Times New Roman"/>
          <w:kern w:val="0"/>
          <w:sz w:val="26"/>
          <w:szCs w:val="26"/>
        </w:rPr>
        <w:t xml:space="preserve"> </w:t>
      </w:r>
      <w:r w:rsidR="005B2491" w:rsidRPr="002343FB">
        <w:rPr>
          <w:rFonts w:cs="Times New Roman"/>
          <w:sz w:val="26"/>
          <w:szCs w:val="26"/>
        </w:rPr>
        <w:t xml:space="preserve"> </w:t>
      </w:r>
      <w:r w:rsidR="005B2491" w:rsidRPr="002343FB">
        <w:rPr>
          <w:rFonts w:eastAsia="Times New Roman" w:cs="Times New Roman"/>
          <w:sz w:val="26"/>
          <w:szCs w:val="26"/>
        </w:rPr>
        <w:t>Stigma towards disability was raised within interviews with organisations but, interestingly, to a lesser extent from candidates themselves.</w:t>
      </w:r>
    </w:p>
    <w:p w14:paraId="65883951" w14:textId="14A2D9F1" w:rsidR="005B2491" w:rsidRPr="0037535C" w:rsidRDefault="008F33FC" w:rsidP="002B60A7">
      <w:pPr>
        <w:pStyle w:val="ListParagraph"/>
        <w:numPr>
          <w:ilvl w:val="0"/>
          <w:numId w:val="24"/>
        </w:numPr>
        <w:spacing w:before="240" w:after="0" w:line="360" w:lineRule="auto"/>
        <w:rPr>
          <w:color w:val="000000"/>
          <w:sz w:val="26"/>
          <w:szCs w:val="26"/>
          <w:shd w:val="clear" w:color="auto" w:fill="FFFFFF"/>
        </w:rPr>
      </w:pPr>
      <w:r w:rsidRPr="006A4F02">
        <w:rPr>
          <w:rStyle w:val="normaltextrun"/>
          <w:color w:val="000000" w:themeColor="text1"/>
          <w:sz w:val="26"/>
          <w:szCs w:val="26"/>
          <w:lang w:val="en-GB"/>
        </w:rPr>
        <w:t xml:space="preserve">Both </w:t>
      </w:r>
      <w:r w:rsidRPr="006A4F02">
        <w:rPr>
          <w:rStyle w:val="normaltextrun"/>
          <w:color w:val="000000"/>
          <w:sz w:val="26"/>
          <w:szCs w:val="26"/>
          <w:shd w:val="clear" w:color="auto" w:fill="FFFFFF"/>
          <w:lang w:val="en-GB"/>
        </w:rPr>
        <w:t>candidates and organisations identified opportunities for support and enablers which emerged from these shared identities, including connecting with members of the public and members of under</w:t>
      </w:r>
      <w:r w:rsidR="00881448" w:rsidRPr="006A4F02">
        <w:rPr>
          <w:rStyle w:val="normaltextrun"/>
          <w:color w:val="000000"/>
          <w:sz w:val="26"/>
          <w:szCs w:val="26"/>
          <w:shd w:val="clear" w:color="auto" w:fill="FFFFFF"/>
          <w:lang w:val="en-GB"/>
        </w:rPr>
        <w:t>represented groups</w:t>
      </w:r>
      <w:r w:rsidRPr="006A4F02">
        <w:rPr>
          <w:rStyle w:val="normaltextrun"/>
          <w:color w:val="000000"/>
          <w:sz w:val="26"/>
          <w:szCs w:val="26"/>
          <w:shd w:val="clear" w:color="auto" w:fill="FFFFFF"/>
          <w:lang w:val="en-GB"/>
        </w:rPr>
        <w:t xml:space="preserve"> in an intersectional way.</w:t>
      </w:r>
      <w:r w:rsidR="005B2491" w:rsidRPr="006A4F02">
        <w:rPr>
          <w:rFonts w:eastAsia="Times New Roman" w:cs="Times New Roman"/>
          <w:sz w:val="26"/>
          <w:szCs w:val="26"/>
        </w:rPr>
        <w:t xml:space="preserve"> The LGBTQ+ representative organisation raised an interesting point around solidarity and how the experience of discrimination is common among groups at the intersection and that this can lead to a sense of solidarity among candidates.</w:t>
      </w:r>
      <w:r w:rsidR="005B2491" w:rsidRPr="006A4F02">
        <w:rPr>
          <w:rFonts w:cs="Times New Roman"/>
          <w:sz w:val="26"/>
          <w:szCs w:val="26"/>
        </w:rPr>
        <w:t xml:space="preserve"> One candidate</w:t>
      </w:r>
      <w:r w:rsidR="005B2491" w:rsidRPr="006A4F02">
        <w:rPr>
          <w:rFonts w:cs="Times New Roman"/>
          <w:kern w:val="0"/>
          <w:sz w:val="26"/>
          <w:szCs w:val="26"/>
        </w:rPr>
        <w:t xml:space="preserve"> spoke extensively about the support she received from party colleagues, including from Ministers and the party leader, who joined her in her local area to campaign for her; this resulted in increased media exposure. The role of advocacy and representative organisations in supporting disabled candidates with intersecting identities was discussed by participants while acknowledging limitations in that sometimes organisations have to be apolitical particularly if they are in receipt of government</w:t>
      </w:r>
      <w:r w:rsidR="00F4592F">
        <w:rPr>
          <w:rFonts w:cs="Times New Roman"/>
          <w:kern w:val="0"/>
          <w:sz w:val="26"/>
          <w:szCs w:val="26"/>
        </w:rPr>
        <w:t xml:space="preserve"> funding. </w:t>
      </w:r>
      <w:r w:rsidR="005B2491" w:rsidRPr="006A4F02">
        <w:rPr>
          <w:rFonts w:cs="Times New Roman"/>
          <w:kern w:val="0"/>
          <w:sz w:val="26"/>
          <w:szCs w:val="26"/>
        </w:rPr>
        <w:t xml:space="preserve">Disclosure of a disability is a key consideration for disabled people, particularly those with invisible disability, </w:t>
      </w:r>
      <w:r w:rsidR="005B2491" w:rsidRPr="006A4F02">
        <w:rPr>
          <w:rFonts w:cs="Times New Roman"/>
          <w:kern w:val="0"/>
          <w:sz w:val="26"/>
          <w:szCs w:val="26"/>
        </w:rPr>
        <w:lastRenderedPageBreak/>
        <w:t>standing for election. Some people felt forced into disclosing, others chose not to disclose, and for others, it was a natural transition as they had already campaigned on disability issues in the past. While some participants were open to identifying as disabled persons with intersectional identities, not everyone was.</w:t>
      </w:r>
    </w:p>
    <w:p w14:paraId="09658115" w14:textId="77777777" w:rsidR="005B2491" w:rsidRPr="0037535C" w:rsidRDefault="005B2491" w:rsidP="002B60A7">
      <w:pPr>
        <w:pStyle w:val="ListParagraph"/>
        <w:numPr>
          <w:ilvl w:val="0"/>
          <w:numId w:val="24"/>
        </w:numPr>
        <w:spacing w:before="240" w:line="360" w:lineRule="auto"/>
        <w:rPr>
          <w:color w:val="000000"/>
          <w:sz w:val="26"/>
          <w:szCs w:val="26"/>
          <w:shd w:val="clear" w:color="auto" w:fill="FFFFFF"/>
        </w:rPr>
      </w:pPr>
      <w:r w:rsidRPr="002343FB">
        <w:rPr>
          <w:rFonts w:cs="Times New Roman"/>
          <w:sz w:val="26"/>
          <w:szCs w:val="26"/>
        </w:rPr>
        <w:t xml:space="preserve">Representation or </w:t>
      </w:r>
      <w:r>
        <w:rPr>
          <w:rFonts w:cs="Times New Roman"/>
          <w:sz w:val="26"/>
          <w:szCs w:val="26"/>
        </w:rPr>
        <w:t xml:space="preserve">the </w:t>
      </w:r>
      <w:r w:rsidRPr="002343FB">
        <w:rPr>
          <w:rFonts w:cs="Times New Roman"/>
          <w:sz w:val="26"/>
          <w:szCs w:val="26"/>
        </w:rPr>
        <w:t>lack of representation of particular communities in politics was of concern to those interviewed.</w:t>
      </w:r>
      <w:r w:rsidRPr="005B2491">
        <w:rPr>
          <w:rFonts w:cs="Times New Roman"/>
          <w:kern w:val="0"/>
          <w:sz w:val="26"/>
          <w:szCs w:val="26"/>
        </w:rPr>
        <w:t xml:space="preserve"> </w:t>
      </w:r>
      <w:r>
        <w:rPr>
          <w:rFonts w:cs="Times New Roman"/>
          <w:kern w:val="0"/>
          <w:sz w:val="26"/>
          <w:szCs w:val="26"/>
        </w:rPr>
        <w:t>Candidates</w:t>
      </w:r>
      <w:r w:rsidRPr="002343FB">
        <w:rPr>
          <w:rFonts w:cs="Times New Roman"/>
          <w:kern w:val="0"/>
          <w:sz w:val="26"/>
          <w:szCs w:val="26"/>
        </w:rPr>
        <w:t xml:space="preserve"> sp</w:t>
      </w:r>
      <w:r>
        <w:rPr>
          <w:rFonts w:cs="Times New Roman"/>
          <w:kern w:val="0"/>
          <w:sz w:val="26"/>
          <w:szCs w:val="26"/>
        </w:rPr>
        <w:t xml:space="preserve">oke </w:t>
      </w:r>
      <w:r w:rsidRPr="002343FB">
        <w:rPr>
          <w:rFonts w:cs="Times New Roman"/>
          <w:kern w:val="0"/>
          <w:sz w:val="26"/>
          <w:szCs w:val="26"/>
        </w:rPr>
        <w:t xml:space="preserve">about how politics should reflect society; </w:t>
      </w:r>
      <w:r>
        <w:rPr>
          <w:rFonts w:cs="Times New Roman"/>
          <w:kern w:val="0"/>
          <w:sz w:val="26"/>
          <w:szCs w:val="26"/>
        </w:rPr>
        <w:t>and how</w:t>
      </w:r>
      <w:r w:rsidRPr="002343FB">
        <w:rPr>
          <w:rFonts w:cs="Times New Roman"/>
          <w:kern w:val="0"/>
          <w:sz w:val="26"/>
          <w:szCs w:val="26"/>
        </w:rPr>
        <w:t xml:space="preserve"> support and encouragement are required from several </w:t>
      </w:r>
      <w:r>
        <w:rPr>
          <w:rFonts w:cs="Times New Roman"/>
          <w:kern w:val="0"/>
          <w:sz w:val="26"/>
          <w:szCs w:val="26"/>
        </w:rPr>
        <w:t>actors</w:t>
      </w:r>
      <w:r w:rsidRPr="002343FB">
        <w:rPr>
          <w:rFonts w:cs="Times New Roman"/>
          <w:kern w:val="0"/>
          <w:sz w:val="26"/>
          <w:szCs w:val="26"/>
        </w:rPr>
        <w:t xml:space="preserve">, including the </w:t>
      </w:r>
      <w:r>
        <w:rPr>
          <w:rFonts w:cs="Times New Roman"/>
          <w:kern w:val="0"/>
          <w:sz w:val="26"/>
          <w:szCs w:val="26"/>
        </w:rPr>
        <w:t>S</w:t>
      </w:r>
      <w:r w:rsidRPr="002343FB">
        <w:rPr>
          <w:rFonts w:cs="Times New Roman"/>
          <w:kern w:val="0"/>
          <w:sz w:val="26"/>
          <w:szCs w:val="26"/>
        </w:rPr>
        <w:t xml:space="preserve">tate, political parties, organisations and the </w:t>
      </w:r>
      <w:r>
        <w:rPr>
          <w:rFonts w:cs="Times New Roman"/>
          <w:kern w:val="0"/>
          <w:sz w:val="26"/>
          <w:szCs w:val="26"/>
        </w:rPr>
        <w:t>E</w:t>
      </w:r>
      <w:r w:rsidRPr="002343FB">
        <w:rPr>
          <w:rFonts w:cs="Times New Roman"/>
          <w:kern w:val="0"/>
          <w:sz w:val="26"/>
          <w:szCs w:val="26"/>
        </w:rPr>
        <w:t xml:space="preserve">lectoral </w:t>
      </w:r>
      <w:r>
        <w:rPr>
          <w:rFonts w:cs="Times New Roman"/>
          <w:kern w:val="0"/>
          <w:sz w:val="26"/>
          <w:szCs w:val="26"/>
        </w:rPr>
        <w:t>C</w:t>
      </w:r>
      <w:r w:rsidRPr="002343FB">
        <w:rPr>
          <w:rFonts w:cs="Times New Roman"/>
          <w:kern w:val="0"/>
          <w:sz w:val="26"/>
          <w:szCs w:val="26"/>
        </w:rPr>
        <w:t>ommission</w:t>
      </w:r>
      <w:r>
        <w:rPr>
          <w:rFonts w:cs="Times New Roman"/>
          <w:kern w:val="0"/>
          <w:sz w:val="26"/>
          <w:szCs w:val="26"/>
        </w:rPr>
        <w:t xml:space="preserve"> in responding to this.</w:t>
      </w:r>
      <w:r w:rsidRPr="005B2491">
        <w:rPr>
          <w:rFonts w:eastAsia="Times New Roman" w:cs="Times New Roman"/>
          <w:sz w:val="26"/>
          <w:szCs w:val="26"/>
        </w:rPr>
        <w:t xml:space="preserve"> </w:t>
      </w:r>
    </w:p>
    <w:p w14:paraId="424D1424" w14:textId="242873DF" w:rsidR="004B27D4" w:rsidRPr="004B27D4" w:rsidRDefault="004B27D4" w:rsidP="002B60A7">
      <w:pPr>
        <w:rPr>
          <w:rStyle w:val="normaltextrun"/>
          <w:b/>
          <w:bCs/>
          <w:sz w:val="26"/>
          <w:szCs w:val="26"/>
        </w:rPr>
      </w:pPr>
      <w:r>
        <w:rPr>
          <w:rStyle w:val="eop"/>
          <w:b/>
          <w:bCs/>
          <w:sz w:val="26"/>
          <w:szCs w:val="26"/>
        </w:rPr>
        <w:t>Conclusion</w:t>
      </w:r>
    </w:p>
    <w:p w14:paraId="487B131D" w14:textId="4F720FBE" w:rsidR="00673B31" w:rsidRPr="004B27D4" w:rsidRDefault="00673B31" w:rsidP="002B60A7">
      <w:pPr>
        <w:spacing w:before="240" w:line="360" w:lineRule="auto"/>
        <w:rPr>
          <w:rStyle w:val="eop"/>
          <w:color w:val="000000"/>
          <w:sz w:val="26"/>
          <w:szCs w:val="26"/>
          <w:shd w:val="clear" w:color="auto" w:fill="FFFFFF"/>
        </w:rPr>
      </w:pPr>
      <w:r w:rsidRPr="004B27D4">
        <w:rPr>
          <w:rStyle w:val="eop"/>
          <w:color w:val="000000"/>
          <w:sz w:val="26"/>
          <w:szCs w:val="26"/>
          <w:shd w:val="clear" w:color="auto" w:fill="FFFFFF"/>
        </w:rPr>
        <w:t>In summary, this research represents a starting point in understanding the experiences of disabled election candidates with intersecting identities in Ireland.</w:t>
      </w:r>
      <w:r w:rsidR="005B2491" w:rsidRPr="004B27D4">
        <w:rPr>
          <w:sz w:val="26"/>
          <w:szCs w:val="26"/>
        </w:rPr>
        <w:t xml:space="preserve"> The limited number of participants in this research is connected to the lack of disabled people standing for election, and the even lower number of candidates with intersecting identities. Despite this limitation, the candidates’ perspectives, combined with the reflections of the participating organisations, paints a clear picture of the pathways to political life.</w:t>
      </w:r>
      <w:r w:rsidRPr="004B27D4">
        <w:rPr>
          <w:rStyle w:val="eop"/>
          <w:color w:val="000000"/>
          <w:sz w:val="26"/>
          <w:szCs w:val="26"/>
          <w:shd w:val="clear" w:color="auto" w:fill="FFFFFF"/>
        </w:rPr>
        <w:t xml:space="preserve"> </w:t>
      </w:r>
      <w:r w:rsidR="005B2491" w:rsidRPr="004B27D4">
        <w:rPr>
          <w:sz w:val="26"/>
          <w:szCs w:val="26"/>
        </w:rPr>
        <w:t xml:space="preserve">While many of the barriers faced could be generalised to and affect disabled candidates without additional intersecting identities, there were factors which had a specific form and resonance for this cohort, for example, the fear of violence. Additionally, both candidates and organisations identified opportunities for support and enablers which emerge from these shared identities, including connecting with others in an intersectional way. </w:t>
      </w:r>
      <w:r w:rsidRPr="004B27D4">
        <w:rPr>
          <w:rStyle w:val="eop"/>
          <w:color w:val="000000"/>
          <w:sz w:val="26"/>
          <w:szCs w:val="26"/>
          <w:shd w:val="clear" w:color="auto" w:fill="FFFFFF"/>
        </w:rPr>
        <w:t>Greater support from the state, political parties and civil society organisations is clearly needed to ensure a level playing field for these candidates.</w:t>
      </w:r>
    </w:p>
    <w:p w14:paraId="407852B9" w14:textId="77777777" w:rsidR="008F33FC" w:rsidRPr="0037535C" w:rsidRDefault="008F33FC" w:rsidP="002B60A7">
      <w:pPr>
        <w:rPr>
          <w:rStyle w:val="normaltextrun"/>
          <w:b/>
          <w:bCs/>
          <w:sz w:val="26"/>
          <w:szCs w:val="26"/>
        </w:rPr>
      </w:pPr>
      <w:bookmarkStart w:id="7" w:name="_Toc185515513"/>
      <w:r w:rsidRPr="0037535C">
        <w:rPr>
          <w:rStyle w:val="eop"/>
          <w:b/>
          <w:bCs/>
          <w:sz w:val="26"/>
          <w:szCs w:val="26"/>
        </w:rPr>
        <w:t>Recommendations</w:t>
      </w:r>
      <w:bookmarkEnd w:id="7"/>
      <w:r w:rsidRPr="0037535C">
        <w:rPr>
          <w:rStyle w:val="eop"/>
          <w:b/>
          <w:bCs/>
          <w:sz w:val="26"/>
          <w:szCs w:val="26"/>
        </w:rPr>
        <w:t xml:space="preserve"> </w:t>
      </w:r>
    </w:p>
    <w:p w14:paraId="630A5FE4" w14:textId="7F1A431D" w:rsidR="008F33FC" w:rsidRPr="00881448" w:rsidRDefault="008F33FC" w:rsidP="002B60A7">
      <w:pPr>
        <w:spacing w:before="240" w:line="360" w:lineRule="auto"/>
        <w:rPr>
          <w:rStyle w:val="normaltextrun"/>
          <w:color w:val="0E101A"/>
          <w:sz w:val="26"/>
          <w:szCs w:val="26"/>
          <w:shd w:val="clear" w:color="auto" w:fill="FFFFFF"/>
        </w:rPr>
      </w:pPr>
      <w:r w:rsidRPr="00881448">
        <w:rPr>
          <w:rStyle w:val="normaltextrun"/>
          <w:color w:val="0E101A"/>
          <w:sz w:val="26"/>
          <w:szCs w:val="26"/>
          <w:shd w:val="clear" w:color="auto" w:fill="FFFFFF"/>
        </w:rPr>
        <w:t xml:space="preserve">Our recommendations </w:t>
      </w:r>
      <w:r w:rsidR="005007A9">
        <w:rPr>
          <w:rStyle w:val="normaltextrun"/>
          <w:color w:val="0E101A"/>
          <w:sz w:val="26"/>
          <w:szCs w:val="26"/>
          <w:shd w:val="clear" w:color="auto" w:fill="FFFFFF"/>
        </w:rPr>
        <w:t>focus on</w:t>
      </w:r>
      <w:r w:rsidRPr="00881448">
        <w:rPr>
          <w:rStyle w:val="normaltextrun"/>
          <w:color w:val="0E101A"/>
          <w:sz w:val="26"/>
          <w:szCs w:val="26"/>
          <w:shd w:val="clear" w:color="auto" w:fill="FFFFFF"/>
        </w:rPr>
        <w:t xml:space="preserve"> three different categories of actors re</w:t>
      </w:r>
      <w:r w:rsidR="005007A9">
        <w:rPr>
          <w:rStyle w:val="normaltextrun"/>
          <w:color w:val="0E101A"/>
          <w:sz w:val="26"/>
          <w:szCs w:val="26"/>
          <w:shd w:val="clear" w:color="auto" w:fill="FFFFFF"/>
        </w:rPr>
        <w:t>lating to</w:t>
      </w:r>
      <w:r w:rsidRPr="00881448">
        <w:rPr>
          <w:rStyle w:val="normaltextrun"/>
          <w:color w:val="0E101A"/>
          <w:sz w:val="26"/>
          <w:szCs w:val="26"/>
          <w:shd w:val="clear" w:color="auto" w:fill="FFFFFF"/>
        </w:rPr>
        <w:t xml:space="preserve"> their roles in increasing diversity among candidates for political office, those being the State, political parties, and civil society. They are summarised below: </w:t>
      </w:r>
    </w:p>
    <w:p w14:paraId="200DA21E" w14:textId="77777777" w:rsidR="008F33FC" w:rsidRPr="0037535C" w:rsidRDefault="008F33FC" w:rsidP="002B60A7">
      <w:pPr>
        <w:rPr>
          <w:rStyle w:val="normaltextrun"/>
          <w:b/>
          <w:bCs/>
          <w:color w:val="0E101A"/>
          <w:szCs w:val="24"/>
        </w:rPr>
      </w:pPr>
      <w:bookmarkStart w:id="8" w:name="_Toc185515514"/>
      <w:r w:rsidRPr="0037535C">
        <w:rPr>
          <w:rStyle w:val="normaltextrun"/>
          <w:b/>
          <w:bCs/>
          <w:color w:val="0E101A"/>
          <w:szCs w:val="24"/>
          <w:shd w:val="clear" w:color="auto" w:fill="FFFFFF"/>
        </w:rPr>
        <w:lastRenderedPageBreak/>
        <w:t>State</w:t>
      </w:r>
      <w:bookmarkEnd w:id="8"/>
    </w:p>
    <w:p w14:paraId="4AC347B0" w14:textId="3A1BC4DF" w:rsidR="00D83787" w:rsidRDefault="008F33FC" w:rsidP="002B60A7">
      <w:pPr>
        <w:spacing w:before="240" w:after="0" w:line="360" w:lineRule="auto"/>
        <w:rPr>
          <w:rStyle w:val="normaltextrun"/>
          <w:color w:val="0E101A"/>
          <w:sz w:val="26"/>
          <w:szCs w:val="26"/>
          <w:shd w:val="clear" w:color="auto" w:fill="FFFFFF"/>
        </w:rPr>
      </w:pPr>
      <w:r w:rsidRPr="00DA3B9C">
        <w:rPr>
          <w:rStyle w:val="normaltextrun"/>
          <w:color w:val="0E101A"/>
          <w:sz w:val="26"/>
          <w:szCs w:val="26"/>
          <w:shd w:val="clear" w:color="auto" w:fill="FFFFFF"/>
        </w:rPr>
        <w:t xml:space="preserve">The State should be responsible for collecting self-reported data </w:t>
      </w:r>
      <w:r w:rsidR="007A2922">
        <w:rPr>
          <w:rStyle w:val="normaltextrun"/>
          <w:color w:val="0E101A"/>
          <w:sz w:val="26"/>
          <w:szCs w:val="26"/>
          <w:shd w:val="clear" w:color="auto" w:fill="FFFFFF"/>
        </w:rPr>
        <w:t xml:space="preserve">on disability and other identities (including gender, LGBTQ+ identities, ethnic and racial minorities including members of the Traveller community and migrants, etc.) </w:t>
      </w:r>
      <w:r w:rsidRPr="00DA3B9C">
        <w:rPr>
          <w:rStyle w:val="normaltextrun"/>
          <w:color w:val="0E101A"/>
          <w:sz w:val="26"/>
          <w:szCs w:val="26"/>
          <w:shd w:val="clear" w:color="auto" w:fill="FFFFFF"/>
        </w:rPr>
        <w:t>from election candidates</w:t>
      </w:r>
      <w:r w:rsidR="007A2922">
        <w:rPr>
          <w:rStyle w:val="normaltextrun"/>
          <w:color w:val="0E101A"/>
          <w:sz w:val="26"/>
          <w:szCs w:val="26"/>
          <w:shd w:val="clear" w:color="auto" w:fill="FFFFFF"/>
        </w:rPr>
        <w:t>.</w:t>
      </w:r>
      <w:r w:rsidRPr="00DA3B9C">
        <w:rPr>
          <w:rStyle w:val="normaltextrun"/>
          <w:color w:val="0E101A"/>
          <w:sz w:val="26"/>
          <w:szCs w:val="26"/>
          <w:shd w:val="clear" w:color="auto" w:fill="FFFFFF"/>
        </w:rPr>
        <w:t xml:space="preserve"> </w:t>
      </w:r>
      <w:r w:rsidR="007A2922">
        <w:rPr>
          <w:rStyle w:val="normaltextrun"/>
          <w:color w:val="0E101A"/>
          <w:sz w:val="26"/>
          <w:szCs w:val="26"/>
          <w:shd w:val="clear" w:color="auto" w:fill="FFFFFF"/>
        </w:rPr>
        <w:t>T</w:t>
      </w:r>
      <w:r w:rsidRPr="00DA3B9C">
        <w:rPr>
          <w:rStyle w:val="normaltextrun"/>
          <w:color w:val="0E101A"/>
          <w:sz w:val="26"/>
          <w:szCs w:val="26"/>
          <w:shd w:val="clear" w:color="auto" w:fill="FFFFFF"/>
        </w:rPr>
        <w:t xml:space="preserve">his should be published in a disaggregated </w:t>
      </w:r>
      <w:r w:rsidR="007A2922" w:rsidRPr="0037535C">
        <w:rPr>
          <w:rFonts w:eastAsia="Times New Roman" w:cs="Times New Roman"/>
          <w:color w:val="0E101A"/>
          <w:kern w:val="0"/>
          <w:sz w:val="26"/>
          <w:szCs w:val="26"/>
          <w:lang w:eastAsia="en-IE"/>
          <w14:ligatures w14:val="none"/>
        </w:rPr>
        <w:t>that does not identify or endanger candidates</w:t>
      </w:r>
      <w:r w:rsidRPr="007A2922">
        <w:rPr>
          <w:rStyle w:val="normaltextrun"/>
          <w:color w:val="0E101A"/>
          <w:sz w:val="26"/>
          <w:szCs w:val="26"/>
          <w:shd w:val="clear" w:color="auto" w:fill="FFFFFF"/>
        </w:rPr>
        <w:t>.</w:t>
      </w:r>
      <w:r w:rsidRPr="00DA3B9C">
        <w:rPr>
          <w:rStyle w:val="normaltextrun"/>
          <w:color w:val="0E101A"/>
          <w:sz w:val="26"/>
          <w:szCs w:val="26"/>
          <w:shd w:val="clear" w:color="auto" w:fill="FFFFFF"/>
        </w:rPr>
        <w:t xml:space="preserve"> </w:t>
      </w:r>
    </w:p>
    <w:p w14:paraId="46112F24" w14:textId="2CE84F6A" w:rsidR="008F33FC" w:rsidRPr="00DA3B9C" w:rsidRDefault="00D83787" w:rsidP="002B60A7">
      <w:pPr>
        <w:spacing w:before="240" w:after="0" w:line="360" w:lineRule="auto"/>
        <w:rPr>
          <w:rStyle w:val="normaltextrun"/>
          <w:color w:val="0E101A"/>
          <w:sz w:val="26"/>
          <w:szCs w:val="26"/>
          <w:shd w:val="clear" w:color="auto" w:fill="FFFFFF"/>
        </w:rPr>
      </w:pPr>
      <w:r>
        <w:rPr>
          <w:rFonts w:eastAsia="Times New Roman" w:cs="Times New Roman"/>
          <w:color w:val="0E101A"/>
          <w:kern w:val="0"/>
          <w:sz w:val="26"/>
          <w:szCs w:val="26"/>
          <w:lang w:eastAsia="en-IE"/>
          <w14:ligatures w14:val="none"/>
        </w:rPr>
        <w:t>In principle, this work could be carried out by the Government Department with responsibility for elections, local authorities who administer the electoral process or the Electoral Commission. However, meaningful consultation is required with DPOs and organisations representing other marginalised communities, as well as with the relevant State bodies with responsibility for elections, to determine which body is best placed to collect this data and the process by which this collection should occur.</w:t>
      </w:r>
    </w:p>
    <w:p w14:paraId="1C4A548B" w14:textId="017A3495" w:rsidR="008F33FC" w:rsidRDefault="008F33FC" w:rsidP="002B60A7">
      <w:pPr>
        <w:spacing w:before="240" w:after="0" w:line="360" w:lineRule="auto"/>
        <w:rPr>
          <w:rStyle w:val="normaltextrun"/>
          <w:color w:val="0E101A"/>
          <w:sz w:val="26"/>
          <w:szCs w:val="26"/>
          <w:shd w:val="clear" w:color="auto" w:fill="FFFFFF"/>
        </w:rPr>
      </w:pPr>
      <w:r w:rsidRPr="00D83787">
        <w:rPr>
          <w:rStyle w:val="normaltextrun"/>
          <w:color w:val="0E101A"/>
          <w:sz w:val="26"/>
          <w:szCs w:val="26"/>
          <w:shd w:val="clear" w:color="auto" w:fill="FFFFFF"/>
        </w:rPr>
        <w:t>Specific supports, including additional funding, should be made available to disabled people with intersecti</w:t>
      </w:r>
      <w:r w:rsidR="00C5495D" w:rsidRPr="00D83787">
        <w:rPr>
          <w:rStyle w:val="normaltextrun"/>
          <w:color w:val="0E101A"/>
          <w:sz w:val="26"/>
          <w:szCs w:val="26"/>
          <w:shd w:val="clear" w:color="auto" w:fill="FFFFFF"/>
        </w:rPr>
        <w:t>ng</w:t>
      </w:r>
      <w:r w:rsidRPr="00D83787">
        <w:rPr>
          <w:rStyle w:val="normaltextrun"/>
          <w:color w:val="0E101A"/>
          <w:sz w:val="26"/>
          <w:szCs w:val="26"/>
          <w:shd w:val="clear" w:color="auto" w:fill="FFFFFF"/>
        </w:rPr>
        <w:t xml:space="preserve"> identities</w:t>
      </w:r>
      <w:r w:rsidR="00343F1E">
        <w:rPr>
          <w:rStyle w:val="normaltextrun"/>
          <w:color w:val="0E101A"/>
          <w:sz w:val="26"/>
          <w:szCs w:val="26"/>
          <w:shd w:val="clear" w:color="auto" w:fill="FFFFFF"/>
        </w:rPr>
        <w:t>,</w:t>
      </w:r>
      <w:r w:rsidRPr="00D83787">
        <w:rPr>
          <w:rStyle w:val="normaltextrun"/>
          <w:color w:val="0E101A"/>
          <w:sz w:val="26"/>
          <w:szCs w:val="26"/>
          <w:shd w:val="clear" w:color="auto" w:fill="FFFFFF"/>
        </w:rPr>
        <w:t xml:space="preserve"> </w:t>
      </w:r>
      <w:r w:rsidR="00D83787" w:rsidRPr="0037535C">
        <w:rPr>
          <w:rFonts w:eastAsia="Times New Roman" w:cs="Times New Roman"/>
          <w:color w:val="0E101A"/>
          <w:kern w:val="0"/>
          <w:sz w:val="26"/>
          <w:szCs w:val="26"/>
          <w:lang w:eastAsia="en-IE"/>
          <w14:ligatures w14:val="none"/>
        </w:rPr>
        <w:t>given the extra costs associated with standing for electio</w:t>
      </w:r>
      <w:r w:rsidR="00D83787" w:rsidRPr="00D83787">
        <w:rPr>
          <w:rFonts w:eastAsia="Times New Roman" w:cs="Times New Roman"/>
          <w:color w:val="0E101A"/>
          <w:kern w:val="0"/>
          <w:sz w:val="26"/>
          <w:szCs w:val="26"/>
          <w:lang w:eastAsia="en-IE"/>
          <w14:ligatures w14:val="none"/>
        </w:rPr>
        <w:t>n</w:t>
      </w:r>
      <w:r w:rsidR="00D83787" w:rsidRPr="0037535C">
        <w:rPr>
          <w:rFonts w:eastAsia="Times New Roman" w:cs="Times New Roman"/>
          <w:color w:val="0E101A"/>
          <w:kern w:val="0"/>
          <w:sz w:val="26"/>
          <w:szCs w:val="26"/>
          <w:lang w:eastAsia="en-IE"/>
          <w14:ligatures w14:val="none"/>
        </w:rPr>
        <w:t>. Other equality measures such as the use of quotas should also be explored to increase the percentage of elected candidates.</w:t>
      </w:r>
    </w:p>
    <w:p w14:paraId="1A2ECDDF" w14:textId="1FFCD1E8" w:rsidR="00FA7E54" w:rsidRPr="0037535C" w:rsidRDefault="00FA7E54" w:rsidP="002B60A7">
      <w:pPr>
        <w:spacing w:before="240" w:after="0" w:line="360" w:lineRule="auto"/>
        <w:rPr>
          <w:rStyle w:val="normaltextrun"/>
          <w:rFonts w:eastAsia="Times New Roman" w:cs="Times New Roman"/>
          <w:color w:val="0E101A"/>
          <w:kern w:val="0"/>
          <w:sz w:val="26"/>
          <w:szCs w:val="26"/>
          <w:lang w:eastAsia="en-IE"/>
          <w14:ligatures w14:val="none"/>
        </w:rPr>
      </w:pPr>
      <w:r w:rsidRPr="00313DC3">
        <w:rPr>
          <w:rFonts w:cs="Times New Roman"/>
          <w:kern w:val="0"/>
          <w:sz w:val="26"/>
          <w:szCs w:val="26"/>
        </w:rPr>
        <w:t xml:space="preserve">Communal postering via billboards </w:t>
      </w:r>
      <w:r>
        <w:rPr>
          <w:rFonts w:cs="Times New Roman"/>
          <w:kern w:val="0"/>
          <w:sz w:val="26"/>
          <w:szCs w:val="26"/>
        </w:rPr>
        <w:t>and joint debates that host all election candidates, as done in some European Countries, should be considered as a step change to the current status quo in addressing accessibility issues</w:t>
      </w:r>
      <w:r w:rsidRPr="00313DC3">
        <w:rPr>
          <w:rFonts w:cs="Times New Roman"/>
          <w:kern w:val="0"/>
          <w:sz w:val="26"/>
          <w:szCs w:val="26"/>
        </w:rPr>
        <w:t xml:space="preserve">. </w:t>
      </w:r>
    </w:p>
    <w:p w14:paraId="3C5CF20E" w14:textId="1C81DBD9" w:rsidR="00BF6703" w:rsidRDefault="00BF6703" w:rsidP="002B60A7">
      <w:pPr>
        <w:spacing w:before="240" w:line="360" w:lineRule="auto"/>
        <w:rPr>
          <w:rFonts w:cs="Times New Roman"/>
          <w:sz w:val="26"/>
          <w:szCs w:val="26"/>
          <w:lang w:val="en-GB"/>
        </w:rPr>
      </w:pPr>
      <w:r>
        <w:rPr>
          <w:rFonts w:cs="Times New Roman"/>
          <w:sz w:val="26"/>
          <w:szCs w:val="26"/>
          <w:lang w:val="en-GB"/>
        </w:rPr>
        <w:t>This</w:t>
      </w:r>
      <w:r w:rsidRPr="00BF6703">
        <w:rPr>
          <w:rFonts w:cs="Times New Roman"/>
          <w:sz w:val="26"/>
          <w:szCs w:val="26"/>
          <w:lang w:val="en-GB"/>
        </w:rPr>
        <w:t xml:space="preserve"> research represents a starting point </w:t>
      </w:r>
      <w:r>
        <w:rPr>
          <w:rFonts w:cs="Times New Roman"/>
          <w:sz w:val="26"/>
          <w:szCs w:val="26"/>
          <w:lang w:val="en-GB"/>
        </w:rPr>
        <w:t>and clearly demonstrates gaps within the research landscape. Research concerning disability, intersectionality and political representation should be prioritised and funded at a national level.</w:t>
      </w:r>
    </w:p>
    <w:p w14:paraId="6A9A1184" w14:textId="77777777" w:rsidR="008F33FC" w:rsidRPr="003612FE" w:rsidRDefault="008F33FC" w:rsidP="002B60A7">
      <w:pPr>
        <w:rPr>
          <w:bCs/>
        </w:rPr>
      </w:pPr>
      <w:bookmarkStart w:id="9" w:name="_Toc185515515"/>
      <w:r w:rsidRPr="0037535C">
        <w:rPr>
          <w:b/>
          <w:bCs/>
        </w:rPr>
        <w:t>Political parties</w:t>
      </w:r>
      <w:bookmarkEnd w:id="9"/>
      <w:r w:rsidRPr="0037535C">
        <w:rPr>
          <w:b/>
          <w:bCs/>
        </w:rPr>
        <w:t xml:space="preserve"> </w:t>
      </w:r>
    </w:p>
    <w:p w14:paraId="339ED78F" w14:textId="4F337EE6" w:rsidR="008F33FC" w:rsidRPr="0037535C" w:rsidRDefault="008F33FC" w:rsidP="002B60A7">
      <w:pPr>
        <w:spacing w:before="240" w:line="360" w:lineRule="auto"/>
        <w:rPr>
          <w:rStyle w:val="normaltextrun"/>
          <w:rFonts w:eastAsia="Times New Roman" w:cs="Times New Roman"/>
          <w:color w:val="0E101A"/>
          <w:kern w:val="0"/>
          <w:sz w:val="26"/>
          <w:szCs w:val="26"/>
          <w:lang w:eastAsia="en-IE"/>
          <w14:ligatures w14:val="none"/>
        </w:rPr>
      </w:pPr>
      <w:r w:rsidRPr="00D83787">
        <w:rPr>
          <w:rStyle w:val="normaltextrun"/>
          <w:color w:val="0E101A"/>
          <w:sz w:val="26"/>
          <w:szCs w:val="26"/>
          <w:shd w:val="clear" w:color="auto" w:fill="FFFFFF"/>
        </w:rPr>
        <w:t>Political parties should dismantle structural barriers to the participation of disabled people with intersecti</w:t>
      </w:r>
      <w:r w:rsidR="00C5495D" w:rsidRPr="00D83787">
        <w:rPr>
          <w:rStyle w:val="normaltextrun"/>
          <w:color w:val="0E101A"/>
          <w:sz w:val="26"/>
          <w:szCs w:val="26"/>
          <w:shd w:val="clear" w:color="auto" w:fill="FFFFFF"/>
        </w:rPr>
        <w:t>ng</w:t>
      </w:r>
      <w:r w:rsidRPr="00D83787">
        <w:rPr>
          <w:rStyle w:val="normaltextrun"/>
          <w:color w:val="0E101A"/>
          <w:sz w:val="26"/>
          <w:szCs w:val="26"/>
          <w:shd w:val="clear" w:color="auto" w:fill="FFFFFF"/>
        </w:rPr>
        <w:t xml:space="preserve"> identities in all aspects of their work.</w:t>
      </w:r>
      <w:r w:rsidR="00D83787" w:rsidRPr="00D83787">
        <w:rPr>
          <w:rStyle w:val="normaltextrun"/>
          <w:color w:val="0E101A"/>
          <w:sz w:val="26"/>
          <w:szCs w:val="26"/>
          <w:shd w:val="clear" w:color="auto" w:fill="FFFFFF"/>
        </w:rPr>
        <w:t xml:space="preserve"> </w:t>
      </w:r>
      <w:r w:rsidR="00D83787" w:rsidRPr="0037535C">
        <w:rPr>
          <w:rFonts w:eastAsia="Times New Roman" w:cs="Times New Roman"/>
          <w:color w:val="0E101A"/>
          <w:kern w:val="0"/>
          <w:sz w:val="26"/>
          <w:szCs w:val="26"/>
          <w:lang w:eastAsia="en-IE"/>
          <w14:ligatures w14:val="none"/>
        </w:rPr>
        <w:t>They should develop inclusion guidelines at the branch level, for example, that venues chosen for party meetings and modes of communication with party members are fully accessible and inclusive.</w:t>
      </w:r>
      <w:r w:rsidR="00D83787" w:rsidRPr="00D83787">
        <w:rPr>
          <w:rFonts w:eastAsia="Times New Roman" w:cs="Times New Roman"/>
          <w:b/>
          <w:color w:val="0E101A"/>
          <w:kern w:val="0"/>
          <w:sz w:val="26"/>
          <w:szCs w:val="26"/>
          <w:lang w:eastAsia="en-IE"/>
          <w14:ligatures w14:val="none"/>
        </w:rPr>
        <w:t xml:space="preserve"> </w:t>
      </w:r>
      <w:r w:rsidR="00D83787" w:rsidRPr="0037535C">
        <w:rPr>
          <w:rFonts w:eastAsia="Times New Roman" w:cs="Times New Roman"/>
          <w:color w:val="0E101A"/>
          <w:sz w:val="26"/>
          <w:szCs w:val="26"/>
          <w:lang w:eastAsia="en-IE"/>
        </w:rPr>
        <w:t>Parties should also build</w:t>
      </w:r>
      <w:r w:rsidR="00D83787" w:rsidRPr="0037535C">
        <w:rPr>
          <w:rFonts w:eastAsia="Times New Roman" w:cs="Times New Roman"/>
          <w:color w:val="0E101A"/>
          <w:kern w:val="0"/>
          <w:sz w:val="26"/>
          <w:szCs w:val="26"/>
          <w:lang w:eastAsia="en-IE"/>
          <w14:ligatures w14:val="none"/>
        </w:rPr>
        <w:t xml:space="preserve"> intersectionality into existing support structures, </w:t>
      </w:r>
      <w:r w:rsidR="00D83787" w:rsidRPr="0037535C">
        <w:rPr>
          <w:rFonts w:eastAsia="Times New Roman" w:cs="Times New Roman"/>
          <w:color w:val="0E101A"/>
          <w:kern w:val="0"/>
          <w:sz w:val="26"/>
          <w:szCs w:val="26"/>
          <w:lang w:eastAsia="en-IE"/>
          <w14:ligatures w14:val="none"/>
        </w:rPr>
        <w:lastRenderedPageBreak/>
        <w:t>for example, within the role of development officers.</w:t>
      </w:r>
      <w:r w:rsidR="00D83787" w:rsidRPr="00D83787">
        <w:rPr>
          <w:rFonts w:eastAsia="Times New Roman" w:cs="Times New Roman"/>
          <w:color w:val="0E101A"/>
          <w:kern w:val="0"/>
          <w:sz w:val="26"/>
          <w:szCs w:val="26"/>
          <w:lang w:eastAsia="en-IE"/>
          <w14:ligatures w14:val="none"/>
        </w:rPr>
        <w:t xml:space="preserve"> Political parties should seriously consider the need for greater diversity when proposing candidates for </w:t>
      </w:r>
      <w:r w:rsidR="006311A8">
        <w:rPr>
          <w:rFonts w:eastAsia="Times New Roman" w:cs="Times New Roman"/>
          <w:color w:val="0E101A"/>
          <w:kern w:val="0"/>
          <w:sz w:val="26"/>
          <w:szCs w:val="26"/>
          <w:lang w:eastAsia="en-IE"/>
          <w14:ligatures w14:val="none"/>
        </w:rPr>
        <w:t xml:space="preserve">election and for </w:t>
      </w:r>
      <w:r w:rsidR="00D83787" w:rsidRPr="00D83787">
        <w:rPr>
          <w:rFonts w:eastAsia="Times New Roman" w:cs="Times New Roman"/>
          <w:color w:val="0E101A"/>
          <w:kern w:val="0"/>
          <w:sz w:val="26"/>
          <w:szCs w:val="26"/>
          <w:lang w:eastAsia="en-IE"/>
          <w14:ligatures w14:val="none"/>
        </w:rPr>
        <w:t>co</w:t>
      </w:r>
      <w:r w:rsidR="006311A8">
        <w:rPr>
          <w:rFonts w:eastAsia="Times New Roman" w:cs="Times New Roman"/>
          <w:color w:val="0E101A"/>
          <w:kern w:val="0"/>
          <w:sz w:val="26"/>
          <w:szCs w:val="26"/>
          <w:lang w:eastAsia="en-IE"/>
          <w14:ligatures w14:val="none"/>
        </w:rPr>
        <w:t>-</w:t>
      </w:r>
      <w:r w:rsidR="00D83787" w:rsidRPr="00D83787">
        <w:rPr>
          <w:rFonts w:eastAsia="Times New Roman" w:cs="Times New Roman"/>
          <w:color w:val="0E101A"/>
          <w:kern w:val="0"/>
          <w:sz w:val="26"/>
          <w:szCs w:val="26"/>
          <w:lang w:eastAsia="en-IE"/>
          <w14:ligatures w14:val="none"/>
        </w:rPr>
        <w:t>option, including disability and other identities.</w:t>
      </w:r>
    </w:p>
    <w:p w14:paraId="42D42E78" w14:textId="1EEF7083" w:rsidR="008F33FC" w:rsidRPr="003612FE" w:rsidRDefault="008F33FC" w:rsidP="002B60A7">
      <w:pPr>
        <w:rPr>
          <w:rStyle w:val="normaltextrun"/>
          <w:b/>
          <w:bCs/>
          <w:color w:val="0E101A"/>
        </w:rPr>
      </w:pPr>
      <w:bookmarkStart w:id="10" w:name="_Toc185515516"/>
      <w:r w:rsidRPr="003612FE">
        <w:rPr>
          <w:rStyle w:val="normaltextrun"/>
          <w:b/>
          <w:bCs/>
          <w:color w:val="0E101A"/>
          <w:shd w:val="clear" w:color="auto" w:fill="FFFFFF"/>
        </w:rPr>
        <w:t xml:space="preserve">Civil </w:t>
      </w:r>
      <w:r w:rsidR="00DA488B" w:rsidRPr="003612FE">
        <w:rPr>
          <w:rStyle w:val="normaltextrun"/>
          <w:b/>
          <w:bCs/>
          <w:color w:val="0E101A"/>
          <w:shd w:val="clear" w:color="auto" w:fill="FFFFFF"/>
        </w:rPr>
        <w:t>s</w:t>
      </w:r>
      <w:r w:rsidRPr="003612FE">
        <w:rPr>
          <w:rStyle w:val="normaltextrun"/>
          <w:b/>
          <w:bCs/>
          <w:color w:val="0E101A"/>
          <w:shd w:val="clear" w:color="auto" w:fill="FFFFFF"/>
        </w:rPr>
        <w:t>ociety</w:t>
      </w:r>
      <w:bookmarkEnd w:id="10"/>
      <w:r w:rsidRPr="003612FE">
        <w:rPr>
          <w:rStyle w:val="normaltextrun"/>
          <w:b/>
          <w:bCs/>
          <w:color w:val="0E101A"/>
          <w:shd w:val="clear" w:color="auto" w:fill="FFFFFF"/>
        </w:rPr>
        <w:t xml:space="preserve"> </w:t>
      </w:r>
    </w:p>
    <w:p w14:paraId="61078570" w14:textId="66E0332A" w:rsidR="008F33FC" w:rsidRPr="0037535C" w:rsidRDefault="008F33FC" w:rsidP="002B60A7">
      <w:pPr>
        <w:spacing w:before="240" w:after="0" w:line="360" w:lineRule="auto"/>
        <w:rPr>
          <w:rStyle w:val="normaltextrun"/>
          <w:rFonts w:eastAsia="Times New Roman" w:cs="Times New Roman"/>
          <w:color w:val="0E101A"/>
          <w:kern w:val="0"/>
          <w:sz w:val="26"/>
          <w:szCs w:val="26"/>
          <w:lang w:eastAsia="en-IE"/>
          <w14:ligatures w14:val="none"/>
        </w:rPr>
      </w:pPr>
      <w:r w:rsidRPr="00DA488B">
        <w:rPr>
          <w:rStyle w:val="normaltextrun"/>
          <w:color w:val="0E101A"/>
          <w:sz w:val="26"/>
          <w:szCs w:val="26"/>
          <w:shd w:val="clear" w:color="auto" w:fill="FFFFFF"/>
        </w:rPr>
        <w:t>Civil society organisations should be funded and supported to establish and run regular training and mentoring for disabled people, including those with intersecti</w:t>
      </w:r>
      <w:r w:rsidR="005D19A0">
        <w:rPr>
          <w:rStyle w:val="normaltextrun"/>
          <w:color w:val="0E101A"/>
          <w:sz w:val="26"/>
          <w:szCs w:val="26"/>
          <w:shd w:val="clear" w:color="auto" w:fill="FFFFFF"/>
        </w:rPr>
        <w:t>ng</w:t>
      </w:r>
      <w:r w:rsidRPr="00DA488B">
        <w:rPr>
          <w:rStyle w:val="normaltextrun"/>
          <w:color w:val="0E101A"/>
          <w:sz w:val="26"/>
          <w:szCs w:val="26"/>
          <w:shd w:val="clear" w:color="auto" w:fill="FFFFFF"/>
        </w:rPr>
        <w:t xml:space="preserve"> identities who want to explore the idea of putting themselves forward for elected office. </w:t>
      </w:r>
      <w:r w:rsidR="00D83787">
        <w:rPr>
          <w:rStyle w:val="normaltextrun"/>
          <w:color w:val="0E101A"/>
          <w:sz w:val="26"/>
          <w:szCs w:val="26"/>
          <w:shd w:val="clear" w:color="auto" w:fill="FFFFFF"/>
        </w:rPr>
        <w:t xml:space="preserve"> </w:t>
      </w:r>
      <w:r w:rsidR="00D83787" w:rsidRPr="0037535C">
        <w:rPr>
          <w:rFonts w:eastAsia="Times New Roman" w:cs="Times New Roman"/>
          <w:color w:val="0E101A"/>
          <w:kern w:val="0"/>
          <w:sz w:val="26"/>
          <w:szCs w:val="26"/>
          <w:lang w:eastAsia="en-IE"/>
          <w14:ligatures w14:val="none"/>
        </w:rPr>
        <w:t xml:space="preserve">Civil society organisations </w:t>
      </w:r>
      <w:r w:rsidR="00D83787" w:rsidRPr="0037535C">
        <w:rPr>
          <w:rFonts w:eastAsia="Times New Roman" w:cs="Times New Roman"/>
          <w:color w:val="0E101A"/>
          <w:sz w:val="26"/>
          <w:szCs w:val="26"/>
          <w:lang w:eastAsia="en-IE"/>
        </w:rPr>
        <w:t>representing</w:t>
      </w:r>
      <w:r w:rsidR="00D83787" w:rsidRPr="0037535C">
        <w:rPr>
          <w:rFonts w:eastAsia="Times New Roman" w:cs="Times New Roman"/>
          <w:color w:val="0E101A"/>
          <w:kern w:val="0"/>
          <w:sz w:val="26"/>
          <w:szCs w:val="26"/>
          <w:lang w:eastAsia="en-IE"/>
          <w14:ligatures w14:val="none"/>
        </w:rPr>
        <w:t xml:space="preserve"> marginalised communities should consider how they can support members of these communities (including disabled people) to become politically active, including through running for election</w:t>
      </w:r>
      <w:r w:rsidR="00D83787" w:rsidRPr="00D83787">
        <w:rPr>
          <w:rFonts w:eastAsia="Times New Roman" w:cs="Times New Roman"/>
          <w:color w:val="0E101A"/>
          <w:kern w:val="0"/>
          <w:sz w:val="26"/>
          <w:szCs w:val="26"/>
          <w:lang w:eastAsia="en-IE"/>
          <w14:ligatures w14:val="none"/>
        </w:rPr>
        <w:t>.</w:t>
      </w:r>
    </w:p>
    <w:p w14:paraId="7896FD57" w14:textId="6F2DAF07" w:rsidR="008F33FC" w:rsidRPr="00DA488B" w:rsidRDefault="008F33FC" w:rsidP="002B60A7">
      <w:pPr>
        <w:spacing w:before="240" w:after="0" w:line="360" w:lineRule="auto"/>
        <w:rPr>
          <w:rStyle w:val="normaltextrun"/>
          <w:color w:val="0E101A"/>
          <w:sz w:val="26"/>
          <w:szCs w:val="26"/>
          <w:shd w:val="clear" w:color="auto" w:fill="FFFFFF"/>
        </w:rPr>
      </w:pPr>
      <w:r w:rsidRPr="00DA488B">
        <w:rPr>
          <w:rStyle w:val="normaltextrun"/>
          <w:color w:val="000000"/>
          <w:sz w:val="26"/>
          <w:szCs w:val="26"/>
          <w:shd w:val="clear" w:color="auto" w:fill="FFFFFF"/>
        </w:rPr>
        <w:t>Disabled people’s organisations should more seriously consider supporting their members to contest elections. In so doing, they must have regard to the need to promote diversity beyond disability among those supported.</w:t>
      </w:r>
      <w:r w:rsidR="00D83787">
        <w:rPr>
          <w:rStyle w:val="eop"/>
          <w:color w:val="000000"/>
          <w:sz w:val="26"/>
          <w:szCs w:val="26"/>
          <w:shd w:val="clear" w:color="auto" w:fill="FFFFFF"/>
        </w:rPr>
        <w:t xml:space="preserve"> </w:t>
      </w:r>
      <w:r w:rsidR="00D83787">
        <w:rPr>
          <w:sz w:val="26"/>
          <w:szCs w:val="26"/>
          <w:lang w:eastAsia="en-IE"/>
        </w:rPr>
        <w:t>Further funding for DPOs is needed to support this work.</w:t>
      </w:r>
    </w:p>
    <w:p w14:paraId="5381E2C6" w14:textId="77777777" w:rsidR="008F33FC" w:rsidRPr="00841468" w:rsidRDefault="008F33FC" w:rsidP="002B60A7">
      <w:pPr>
        <w:spacing w:line="360" w:lineRule="auto"/>
        <w:rPr>
          <w:rStyle w:val="eop"/>
          <w:color w:val="0E101A"/>
        </w:rPr>
      </w:pPr>
    </w:p>
    <w:p w14:paraId="207DDD4E" w14:textId="577A2940" w:rsidR="00A1298A" w:rsidRPr="002343FB" w:rsidRDefault="002343FB" w:rsidP="002B60A7">
      <w:pPr>
        <w:spacing w:line="259" w:lineRule="auto"/>
        <w:rPr>
          <w:rFonts w:eastAsiaTheme="majorEastAsia" w:cs="Calibri"/>
          <w:b/>
          <w:color w:val="000000" w:themeColor="text1"/>
          <w:sz w:val="26"/>
          <w:szCs w:val="26"/>
          <w:highlight w:val="yellow"/>
        </w:rPr>
      </w:pPr>
      <w:r>
        <w:rPr>
          <w:rStyle w:val="eop"/>
          <w:rFonts w:cs="Calibri"/>
          <w:sz w:val="26"/>
          <w:szCs w:val="26"/>
          <w:highlight w:val="yellow"/>
        </w:rPr>
        <w:br w:type="page"/>
      </w:r>
    </w:p>
    <w:p w14:paraId="72D2759C" w14:textId="46A0831F" w:rsidR="00A961AB" w:rsidRPr="003612FE" w:rsidRDefault="00A961AB" w:rsidP="00B01907">
      <w:pPr>
        <w:pStyle w:val="Heading1"/>
        <w:rPr>
          <w:rStyle w:val="Heading1Char"/>
          <w:rFonts w:eastAsiaTheme="majorEastAsia"/>
          <w:szCs w:val="36"/>
        </w:rPr>
      </w:pPr>
      <w:r w:rsidRPr="0037535C">
        <w:lastRenderedPageBreak/>
        <w:t>Table of Contents</w:t>
      </w:r>
    </w:p>
    <w:sdt>
      <w:sdtPr>
        <w:rPr>
          <w:rFonts w:ascii="Gill Sans MT" w:eastAsiaTheme="minorHAnsi" w:hAnsi="Gill Sans MT" w:cstheme="minorBidi"/>
          <w:color w:val="auto"/>
          <w:kern w:val="2"/>
          <w:sz w:val="24"/>
          <w:szCs w:val="22"/>
          <w:lang w:val="en-IE"/>
          <w14:ligatures w14:val="standardContextual"/>
        </w:rPr>
        <w:id w:val="1341201281"/>
        <w:docPartObj>
          <w:docPartGallery w:val="Table of Contents"/>
          <w:docPartUnique/>
        </w:docPartObj>
      </w:sdtPr>
      <w:sdtEndPr>
        <w:rPr>
          <w:b/>
          <w:bCs/>
        </w:rPr>
      </w:sdtEndPr>
      <w:sdtContent>
        <w:p w14:paraId="2C3F53F9" w14:textId="20442F2C" w:rsidR="00A961AB" w:rsidRPr="00A961AB" w:rsidRDefault="00A961AB" w:rsidP="00B01907">
          <w:pPr>
            <w:pStyle w:val="TOCHeading"/>
            <w:rPr>
              <w:rFonts w:cs="Calibri"/>
              <w:color w:val="000000" w:themeColor="text1"/>
              <w:sz w:val="36"/>
              <w:szCs w:val="26"/>
              <w:lang w:val="en-GB"/>
            </w:rPr>
          </w:pPr>
        </w:p>
        <w:p w14:paraId="01C3E121" w14:textId="6B0E32E1" w:rsidR="00C86C6A" w:rsidRDefault="00BF6703" w:rsidP="002B60A7">
          <w:pPr>
            <w:pStyle w:val="TOC1"/>
            <w:tabs>
              <w:tab w:val="right" w:leader="dot" w:pos="9016"/>
            </w:tabs>
            <w:rPr>
              <w:rFonts w:cstheme="minorBidi"/>
              <w:noProof/>
              <w:kern w:val="2"/>
              <w:sz w:val="24"/>
              <w:szCs w:val="24"/>
              <w:lang w:val="en-IE" w:eastAsia="en-IE"/>
              <w14:ligatures w14:val="standardContextual"/>
            </w:rPr>
          </w:pPr>
          <w:r w:rsidRPr="0037535C">
            <w:rPr>
              <w:rFonts w:ascii="Gill Sans MT" w:hAnsi="Gill Sans MT"/>
              <w:sz w:val="26"/>
              <w:szCs w:val="26"/>
            </w:rPr>
            <w:fldChar w:fldCharType="begin"/>
          </w:r>
          <w:r w:rsidRPr="0037535C">
            <w:rPr>
              <w:rFonts w:ascii="Gill Sans MT" w:hAnsi="Gill Sans MT"/>
              <w:sz w:val="26"/>
              <w:szCs w:val="26"/>
            </w:rPr>
            <w:instrText xml:space="preserve"> TOC \o "1-2" \h \z \u </w:instrText>
          </w:r>
          <w:r w:rsidRPr="0037535C">
            <w:rPr>
              <w:rFonts w:ascii="Gill Sans MT" w:hAnsi="Gill Sans MT"/>
              <w:sz w:val="26"/>
              <w:szCs w:val="26"/>
            </w:rPr>
            <w:fldChar w:fldCharType="separate"/>
          </w:r>
          <w:hyperlink w:anchor="_Toc187744617" w:history="1">
            <w:r w:rsidR="00C86C6A" w:rsidRPr="00F37977">
              <w:rPr>
                <w:rStyle w:val="Hyperlink"/>
                <w:noProof/>
              </w:rPr>
              <w:t>Introduction</w:t>
            </w:r>
            <w:r w:rsidR="00C86C6A">
              <w:rPr>
                <w:noProof/>
                <w:webHidden/>
              </w:rPr>
              <w:tab/>
            </w:r>
            <w:r w:rsidR="00C86C6A">
              <w:rPr>
                <w:noProof/>
                <w:webHidden/>
              </w:rPr>
              <w:fldChar w:fldCharType="begin"/>
            </w:r>
            <w:r w:rsidR="00C86C6A">
              <w:rPr>
                <w:noProof/>
                <w:webHidden/>
              </w:rPr>
              <w:instrText xml:space="preserve"> PAGEREF _Toc187744617 \h </w:instrText>
            </w:r>
            <w:r w:rsidR="00C86C6A">
              <w:rPr>
                <w:noProof/>
                <w:webHidden/>
              </w:rPr>
            </w:r>
            <w:r w:rsidR="00C86C6A">
              <w:rPr>
                <w:noProof/>
                <w:webHidden/>
              </w:rPr>
              <w:fldChar w:fldCharType="separate"/>
            </w:r>
            <w:r w:rsidR="00ED23DC">
              <w:rPr>
                <w:noProof/>
                <w:webHidden/>
              </w:rPr>
              <w:t>1</w:t>
            </w:r>
            <w:r w:rsidR="00C86C6A">
              <w:rPr>
                <w:noProof/>
                <w:webHidden/>
              </w:rPr>
              <w:fldChar w:fldCharType="end"/>
            </w:r>
          </w:hyperlink>
        </w:p>
        <w:p w14:paraId="52A050A1" w14:textId="66807259"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18" w:history="1">
            <w:r w:rsidRPr="00F37977">
              <w:rPr>
                <w:rStyle w:val="Hyperlink"/>
                <w:noProof/>
              </w:rPr>
              <w:t>Background and funding</w:t>
            </w:r>
            <w:r>
              <w:rPr>
                <w:noProof/>
                <w:webHidden/>
              </w:rPr>
              <w:tab/>
            </w:r>
            <w:r>
              <w:rPr>
                <w:noProof/>
                <w:webHidden/>
              </w:rPr>
              <w:fldChar w:fldCharType="begin"/>
            </w:r>
            <w:r>
              <w:rPr>
                <w:noProof/>
                <w:webHidden/>
              </w:rPr>
              <w:instrText xml:space="preserve"> PAGEREF _Toc187744618 \h </w:instrText>
            </w:r>
            <w:r>
              <w:rPr>
                <w:noProof/>
                <w:webHidden/>
              </w:rPr>
            </w:r>
            <w:r>
              <w:rPr>
                <w:noProof/>
                <w:webHidden/>
              </w:rPr>
              <w:fldChar w:fldCharType="separate"/>
            </w:r>
            <w:r w:rsidR="00ED23DC">
              <w:rPr>
                <w:noProof/>
                <w:webHidden/>
              </w:rPr>
              <w:t>1</w:t>
            </w:r>
            <w:r>
              <w:rPr>
                <w:noProof/>
                <w:webHidden/>
              </w:rPr>
              <w:fldChar w:fldCharType="end"/>
            </w:r>
          </w:hyperlink>
        </w:p>
        <w:p w14:paraId="6B421FAF" w14:textId="37972F2B"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19" w:history="1">
            <w:r w:rsidRPr="00F37977">
              <w:rPr>
                <w:rStyle w:val="Hyperlink"/>
                <w:noProof/>
              </w:rPr>
              <w:t>Team composition</w:t>
            </w:r>
            <w:r>
              <w:rPr>
                <w:noProof/>
                <w:webHidden/>
              </w:rPr>
              <w:tab/>
            </w:r>
            <w:r>
              <w:rPr>
                <w:noProof/>
                <w:webHidden/>
              </w:rPr>
              <w:fldChar w:fldCharType="begin"/>
            </w:r>
            <w:r>
              <w:rPr>
                <w:noProof/>
                <w:webHidden/>
              </w:rPr>
              <w:instrText xml:space="preserve"> PAGEREF _Toc187744619 \h </w:instrText>
            </w:r>
            <w:r>
              <w:rPr>
                <w:noProof/>
                <w:webHidden/>
              </w:rPr>
            </w:r>
            <w:r>
              <w:rPr>
                <w:noProof/>
                <w:webHidden/>
              </w:rPr>
              <w:fldChar w:fldCharType="separate"/>
            </w:r>
            <w:r w:rsidR="00ED23DC">
              <w:rPr>
                <w:noProof/>
                <w:webHidden/>
              </w:rPr>
              <w:t>2</w:t>
            </w:r>
            <w:r>
              <w:rPr>
                <w:noProof/>
                <w:webHidden/>
              </w:rPr>
              <w:fldChar w:fldCharType="end"/>
            </w:r>
          </w:hyperlink>
        </w:p>
        <w:p w14:paraId="62C65C55" w14:textId="22DD6437"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0" w:history="1">
            <w:r w:rsidRPr="00F37977">
              <w:rPr>
                <w:rStyle w:val="Hyperlink"/>
                <w:noProof/>
              </w:rPr>
              <w:t>Terminology</w:t>
            </w:r>
            <w:r>
              <w:rPr>
                <w:noProof/>
                <w:webHidden/>
              </w:rPr>
              <w:tab/>
            </w:r>
            <w:r>
              <w:rPr>
                <w:noProof/>
                <w:webHidden/>
              </w:rPr>
              <w:fldChar w:fldCharType="begin"/>
            </w:r>
            <w:r>
              <w:rPr>
                <w:noProof/>
                <w:webHidden/>
              </w:rPr>
              <w:instrText xml:space="preserve"> PAGEREF _Toc187744620 \h </w:instrText>
            </w:r>
            <w:r>
              <w:rPr>
                <w:noProof/>
                <w:webHidden/>
              </w:rPr>
            </w:r>
            <w:r>
              <w:rPr>
                <w:noProof/>
                <w:webHidden/>
              </w:rPr>
              <w:fldChar w:fldCharType="separate"/>
            </w:r>
            <w:r w:rsidR="00ED23DC">
              <w:rPr>
                <w:noProof/>
                <w:webHidden/>
              </w:rPr>
              <w:t>3</w:t>
            </w:r>
            <w:r>
              <w:rPr>
                <w:noProof/>
                <w:webHidden/>
              </w:rPr>
              <w:fldChar w:fldCharType="end"/>
            </w:r>
          </w:hyperlink>
        </w:p>
        <w:p w14:paraId="6ED1081C" w14:textId="7C77E78D"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1" w:history="1">
            <w:r w:rsidRPr="00F37977">
              <w:rPr>
                <w:rStyle w:val="Hyperlink"/>
                <w:noProof/>
              </w:rPr>
              <w:t>UNCRPD</w:t>
            </w:r>
            <w:r>
              <w:rPr>
                <w:noProof/>
                <w:webHidden/>
              </w:rPr>
              <w:tab/>
            </w:r>
            <w:r>
              <w:rPr>
                <w:noProof/>
                <w:webHidden/>
              </w:rPr>
              <w:fldChar w:fldCharType="begin"/>
            </w:r>
            <w:r>
              <w:rPr>
                <w:noProof/>
                <w:webHidden/>
              </w:rPr>
              <w:instrText xml:space="preserve"> PAGEREF _Toc187744621 \h </w:instrText>
            </w:r>
            <w:r>
              <w:rPr>
                <w:noProof/>
                <w:webHidden/>
              </w:rPr>
            </w:r>
            <w:r>
              <w:rPr>
                <w:noProof/>
                <w:webHidden/>
              </w:rPr>
              <w:fldChar w:fldCharType="separate"/>
            </w:r>
            <w:r w:rsidR="00ED23DC">
              <w:rPr>
                <w:noProof/>
                <w:webHidden/>
              </w:rPr>
              <w:t>5</w:t>
            </w:r>
            <w:r>
              <w:rPr>
                <w:noProof/>
                <w:webHidden/>
              </w:rPr>
              <w:fldChar w:fldCharType="end"/>
            </w:r>
          </w:hyperlink>
        </w:p>
        <w:p w14:paraId="64311534" w14:textId="1FFBC4A4"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2" w:history="1">
            <w:r w:rsidRPr="00F37977">
              <w:rPr>
                <w:rStyle w:val="Hyperlink"/>
                <w:noProof/>
              </w:rPr>
              <w:t>Outline of the report:</w:t>
            </w:r>
            <w:r>
              <w:rPr>
                <w:noProof/>
                <w:webHidden/>
              </w:rPr>
              <w:tab/>
            </w:r>
            <w:r>
              <w:rPr>
                <w:noProof/>
                <w:webHidden/>
              </w:rPr>
              <w:fldChar w:fldCharType="begin"/>
            </w:r>
            <w:r>
              <w:rPr>
                <w:noProof/>
                <w:webHidden/>
              </w:rPr>
              <w:instrText xml:space="preserve"> PAGEREF _Toc187744622 \h </w:instrText>
            </w:r>
            <w:r>
              <w:rPr>
                <w:noProof/>
                <w:webHidden/>
              </w:rPr>
            </w:r>
            <w:r>
              <w:rPr>
                <w:noProof/>
                <w:webHidden/>
              </w:rPr>
              <w:fldChar w:fldCharType="separate"/>
            </w:r>
            <w:r w:rsidR="00ED23DC">
              <w:rPr>
                <w:noProof/>
                <w:webHidden/>
              </w:rPr>
              <w:t>7</w:t>
            </w:r>
            <w:r>
              <w:rPr>
                <w:noProof/>
                <w:webHidden/>
              </w:rPr>
              <w:fldChar w:fldCharType="end"/>
            </w:r>
          </w:hyperlink>
        </w:p>
        <w:p w14:paraId="4A074F9F" w14:textId="39EBE998"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23" w:history="1">
            <w:r w:rsidRPr="00F37977">
              <w:rPr>
                <w:rStyle w:val="Hyperlink"/>
                <w:noProof/>
              </w:rPr>
              <w:t>Literature Review</w:t>
            </w:r>
            <w:r>
              <w:rPr>
                <w:noProof/>
                <w:webHidden/>
              </w:rPr>
              <w:tab/>
            </w:r>
            <w:r>
              <w:rPr>
                <w:noProof/>
                <w:webHidden/>
              </w:rPr>
              <w:fldChar w:fldCharType="begin"/>
            </w:r>
            <w:r>
              <w:rPr>
                <w:noProof/>
                <w:webHidden/>
              </w:rPr>
              <w:instrText xml:space="preserve"> PAGEREF _Toc187744623 \h </w:instrText>
            </w:r>
            <w:r>
              <w:rPr>
                <w:noProof/>
                <w:webHidden/>
              </w:rPr>
            </w:r>
            <w:r>
              <w:rPr>
                <w:noProof/>
                <w:webHidden/>
              </w:rPr>
              <w:fldChar w:fldCharType="separate"/>
            </w:r>
            <w:r w:rsidR="00ED23DC">
              <w:rPr>
                <w:noProof/>
                <w:webHidden/>
              </w:rPr>
              <w:t>9</w:t>
            </w:r>
            <w:r>
              <w:rPr>
                <w:noProof/>
                <w:webHidden/>
              </w:rPr>
              <w:fldChar w:fldCharType="end"/>
            </w:r>
          </w:hyperlink>
        </w:p>
        <w:p w14:paraId="1586578A" w14:textId="3A9EBC38"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4" w:history="1">
            <w:r w:rsidRPr="00F37977">
              <w:rPr>
                <w:rStyle w:val="Hyperlink"/>
                <w:noProof/>
              </w:rPr>
              <w:t>Introduction</w:t>
            </w:r>
            <w:r>
              <w:rPr>
                <w:noProof/>
                <w:webHidden/>
              </w:rPr>
              <w:tab/>
            </w:r>
            <w:r>
              <w:rPr>
                <w:noProof/>
                <w:webHidden/>
              </w:rPr>
              <w:fldChar w:fldCharType="begin"/>
            </w:r>
            <w:r>
              <w:rPr>
                <w:noProof/>
                <w:webHidden/>
              </w:rPr>
              <w:instrText xml:space="preserve"> PAGEREF _Toc187744624 \h </w:instrText>
            </w:r>
            <w:r>
              <w:rPr>
                <w:noProof/>
                <w:webHidden/>
              </w:rPr>
            </w:r>
            <w:r>
              <w:rPr>
                <w:noProof/>
                <w:webHidden/>
              </w:rPr>
              <w:fldChar w:fldCharType="separate"/>
            </w:r>
            <w:r w:rsidR="00ED23DC">
              <w:rPr>
                <w:noProof/>
                <w:webHidden/>
              </w:rPr>
              <w:t>9</w:t>
            </w:r>
            <w:r>
              <w:rPr>
                <w:noProof/>
                <w:webHidden/>
              </w:rPr>
              <w:fldChar w:fldCharType="end"/>
            </w:r>
          </w:hyperlink>
        </w:p>
        <w:p w14:paraId="5DD8F544" w14:textId="1555D446"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5" w:history="1">
            <w:r w:rsidRPr="00F37977">
              <w:rPr>
                <w:rStyle w:val="Hyperlink"/>
                <w:noProof/>
              </w:rPr>
              <w:t>The need for diverse representation of the disability community in political life</w:t>
            </w:r>
            <w:r>
              <w:rPr>
                <w:noProof/>
                <w:webHidden/>
              </w:rPr>
              <w:tab/>
            </w:r>
            <w:r>
              <w:rPr>
                <w:noProof/>
                <w:webHidden/>
              </w:rPr>
              <w:fldChar w:fldCharType="begin"/>
            </w:r>
            <w:r>
              <w:rPr>
                <w:noProof/>
                <w:webHidden/>
              </w:rPr>
              <w:instrText xml:space="preserve"> PAGEREF _Toc187744625 \h </w:instrText>
            </w:r>
            <w:r>
              <w:rPr>
                <w:noProof/>
                <w:webHidden/>
              </w:rPr>
            </w:r>
            <w:r>
              <w:rPr>
                <w:noProof/>
                <w:webHidden/>
              </w:rPr>
              <w:fldChar w:fldCharType="separate"/>
            </w:r>
            <w:r w:rsidR="00ED23DC">
              <w:rPr>
                <w:noProof/>
                <w:webHidden/>
              </w:rPr>
              <w:t>10</w:t>
            </w:r>
            <w:r>
              <w:rPr>
                <w:noProof/>
                <w:webHidden/>
              </w:rPr>
              <w:fldChar w:fldCharType="end"/>
            </w:r>
          </w:hyperlink>
        </w:p>
        <w:p w14:paraId="67460B04" w14:textId="2F4CE6D0"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6" w:history="1">
            <w:r w:rsidRPr="00F37977">
              <w:rPr>
                <w:rStyle w:val="Hyperlink"/>
                <w:noProof/>
              </w:rPr>
              <w:t>Complex barriers facing disabled candidates with intersectional identities</w:t>
            </w:r>
            <w:r>
              <w:rPr>
                <w:noProof/>
                <w:webHidden/>
              </w:rPr>
              <w:tab/>
            </w:r>
            <w:r>
              <w:rPr>
                <w:noProof/>
                <w:webHidden/>
              </w:rPr>
              <w:fldChar w:fldCharType="begin"/>
            </w:r>
            <w:r>
              <w:rPr>
                <w:noProof/>
                <w:webHidden/>
              </w:rPr>
              <w:instrText xml:space="preserve"> PAGEREF _Toc187744626 \h </w:instrText>
            </w:r>
            <w:r>
              <w:rPr>
                <w:noProof/>
                <w:webHidden/>
              </w:rPr>
            </w:r>
            <w:r>
              <w:rPr>
                <w:noProof/>
                <w:webHidden/>
              </w:rPr>
              <w:fldChar w:fldCharType="separate"/>
            </w:r>
            <w:r w:rsidR="00ED23DC">
              <w:rPr>
                <w:noProof/>
                <w:webHidden/>
              </w:rPr>
              <w:t>13</w:t>
            </w:r>
            <w:r>
              <w:rPr>
                <w:noProof/>
                <w:webHidden/>
              </w:rPr>
              <w:fldChar w:fldCharType="end"/>
            </w:r>
          </w:hyperlink>
        </w:p>
        <w:p w14:paraId="05218614" w14:textId="068AE225"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7" w:history="1">
            <w:r w:rsidRPr="00F37977">
              <w:rPr>
                <w:rStyle w:val="Hyperlink"/>
                <w:noProof/>
              </w:rPr>
              <w:t>Inclusive solutions and supports to ensure greater success of diverse election candidates</w:t>
            </w:r>
            <w:r>
              <w:rPr>
                <w:noProof/>
                <w:webHidden/>
              </w:rPr>
              <w:tab/>
            </w:r>
            <w:r>
              <w:rPr>
                <w:noProof/>
                <w:webHidden/>
              </w:rPr>
              <w:fldChar w:fldCharType="begin"/>
            </w:r>
            <w:r>
              <w:rPr>
                <w:noProof/>
                <w:webHidden/>
              </w:rPr>
              <w:instrText xml:space="preserve"> PAGEREF _Toc187744627 \h </w:instrText>
            </w:r>
            <w:r>
              <w:rPr>
                <w:noProof/>
                <w:webHidden/>
              </w:rPr>
            </w:r>
            <w:r>
              <w:rPr>
                <w:noProof/>
                <w:webHidden/>
              </w:rPr>
              <w:fldChar w:fldCharType="separate"/>
            </w:r>
            <w:r w:rsidR="00ED23DC">
              <w:rPr>
                <w:noProof/>
                <w:webHidden/>
              </w:rPr>
              <w:t>15</w:t>
            </w:r>
            <w:r>
              <w:rPr>
                <w:noProof/>
                <w:webHidden/>
              </w:rPr>
              <w:fldChar w:fldCharType="end"/>
            </w:r>
          </w:hyperlink>
        </w:p>
        <w:p w14:paraId="722156C6" w14:textId="702EFDF0"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8" w:history="1">
            <w:r w:rsidRPr="00F37977">
              <w:rPr>
                <w:rStyle w:val="Hyperlink"/>
                <w:noProof/>
              </w:rPr>
              <w:t>Conclusion</w:t>
            </w:r>
            <w:r>
              <w:rPr>
                <w:noProof/>
                <w:webHidden/>
              </w:rPr>
              <w:tab/>
            </w:r>
            <w:r>
              <w:rPr>
                <w:noProof/>
                <w:webHidden/>
              </w:rPr>
              <w:fldChar w:fldCharType="begin"/>
            </w:r>
            <w:r>
              <w:rPr>
                <w:noProof/>
                <w:webHidden/>
              </w:rPr>
              <w:instrText xml:space="preserve"> PAGEREF _Toc187744628 \h </w:instrText>
            </w:r>
            <w:r>
              <w:rPr>
                <w:noProof/>
                <w:webHidden/>
              </w:rPr>
            </w:r>
            <w:r>
              <w:rPr>
                <w:noProof/>
                <w:webHidden/>
              </w:rPr>
              <w:fldChar w:fldCharType="separate"/>
            </w:r>
            <w:r w:rsidR="00ED23DC">
              <w:rPr>
                <w:noProof/>
                <w:webHidden/>
              </w:rPr>
              <w:t>16</w:t>
            </w:r>
            <w:r>
              <w:rPr>
                <w:noProof/>
                <w:webHidden/>
              </w:rPr>
              <w:fldChar w:fldCharType="end"/>
            </w:r>
          </w:hyperlink>
        </w:p>
        <w:p w14:paraId="040ADBE6" w14:textId="45D91522"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29" w:history="1">
            <w:r w:rsidRPr="00F37977">
              <w:rPr>
                <w:rStyle w:val="Hyperlink"/>
                <w:noProof/>
              </w:rPr>
              <w:t>Irish Context</w:t>
            </w:r>
            <w:r>
              <w:rPr>
                <w:noProof/>
                <w:webHidden/>
              </w:rPr>
              <w:tab/>
            </w:r>
            <w:r>
              <w:rPr>
                <w:noProof/>
                <w:webHidden/>
              </w:rPr>
              <w:fldChar w:fldCharType="begin"/>
            </w:r>
            <w:r>
              <w:rPr>
                <w:noProof/>
                <w:webHidden/>
              </w:rPr>
              <w:instrText xml:space="preserve"> PAGEREF _Toc187744629 \h </w:instrText>
            </w:r>
            <w:r>
              <w:rPr>
                <w:noProof/>
                <w:webHidden/>
              </w:rPr>
            </w:r>
            <w:r>
              <w:rPr>
                <w:noProof/>
                <w:webHidden/>
              </w:rPr>
              <w:fldChar w:fldCharType="separate"/>
            </w:r>
            <w:r w:rsidR="00ED23DC">
              <w:rPr>
                <w:noProof/>
                <w:webHidden/>
              </w:rPr>
              <w:t>17</w:t>
            </w:r>
            <w:r>
              <w:rPr>
                <w:noProof/>
                <w:webHidden/>
              </w:rPr>
              <w:fldChar w:fldCharType="end"/>
            </w:r>
          </w:hyperlink>
        </w:p>
        <w:p w14:paraId="2FA2C4AC" w14:textId="5F3B8A35"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0" w:history="1">
            <w:r w:rsidRPr="00F37977">
              <w:rPr>
                <w:rStyle w:val="Hyperlink"/>
                <w:noProof/>
              </w:rPr>
              <w:t>Introduction</w:t>
            </w:r>
            <w:r>
              <w:rPr>
                <w:noProof/>
                <w:webHidden/>
              </w:rPr>
              <w:tab/>
            </w:r>
            <w:r>
              <w:rPr>
                <w:noProof/>
                <w:webHidden/>
              </w:rPr>
              <w:fldChar w:fldCharType="begin"/>
            </w:r>
            <w:r>
              <w:rPr>
                <w:noProof/>
                <w:webHidden/>
              </w:rPr>
              <w:instrText xml:space="preserve"> PAGEREF _Toc187744630 \h </w:instrText>
            </w:r>
            <w:r>
              <w:rPr>
                <w:noProof/>
                <w:webHidden/>
              </w:rPr>
            </w:r>
            <w:r>
              <w:rPr>
                <w:noProof/>
                <w:webHidden/>
              </w:rPr>
              <w:fldChar w:fldCharType="separate"/>
            </w:r>
            <w:r w:rsidR="00ED23DC">
              <w:rPr>
                <w:noProof/>
                <w:webHidden/>
              </w:rPr>
              <w:t>17</w:t>
            </w:r>
            <w:r>
              <w:rPr>
                <w:noProof/>
                <w:webHidden/>
              </w:rPr>
              <w:fldChar w:fldCharType="end"/>
            </w:r>
          </w:hyperlink>
        </w:p>
        <w:p w14:paraId="125FC438" w14:textId="3A7B0B35"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1" w:history="1">
            <w:r w:rsidRPr="00F37977">
              <w:rPr>
                <w:rStyle w:val="Hyperlink"/>
                <w:noProof/>
              </w:rPr>
              <w:t>Disability, intersectional identities and population</w:t>
            </w:r>
            <w:r>
              <w:rPr>
                <w:noProof/>
                <w:webHidden/>
              </w:rPr>
              <w:tab/>
            </w:r>
            <w:r>
              <w:rPr>
                <w:noProof/>
                <w:webHidden/>
              </w:rPr>
              <w:fldChar w:fldCharType="begin"/>
            </w:r>
            <w:r>
              <w:rPr>
                <w:noProof/>
                <w:webHidden/>
              </w:rPr>
              <w:instrText xml:space="preserve"> PAGEREF _Toc187744631 \h </w:instrText>
            </w:r>
            <w:r>
              <w:rPr>
                <w:noProof/>
                <w:webHidden/>
              </w:rPr>
            </w:r>
            <w:r>
              <w:rPr>
                <w:noProof/>
                <w:webHidden/>
              </w:rPr>
              <w:fldChar w:fldCharType="separate"/>
            </w:r>
            <w:r w:rsidR="00ED23DC">
              <w:rPr>
                <w:noProof/>
                <w:webHidden/>
              </w:rPr>
              <w:t>17</w:t>
            </w:r>
            <w:r>
              <w:rPr>
                <w:noProof/>
                <w:webHidden/>
              </w:rPr>
              <w:fldChar w:fldCharType="end"/>
            </w:r>
          </w:hyperlink>
        </w:p>
        <w:p w14:paraId="7EF741A0" w14:textId="4FF8D94B"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2" w:history="1">
            <w:r w:rsidRPr="00F37977">
              <w:rPr>
                <w:rStyle w:val="Hyperlink"/>
                <w:noProof/>
              </w:rPr>
              <w:t>Electoral law</w:t>
            </w:r>
            <w:r>
              <w:rPr>
                <w:noProof/>
                <w:webHidden/>
              </w:rPr>
              <w:tab/>
            </w:r>
            <w:r>
              <w:rPr>
                <w:noProof/>
                <w:webHidden/>
              </w:rPr>
              <w:fldChar w:fldCharType="begin"/>
            </w:r>
            <w:r>
              <w:rPr>
                <w:noProof/>
                <w:webHidden/>
              </w:rPr>
              <w:instrText xml:space="preserve"> PAGEREF _Toc187744632 \h </w:instrText>
            </w:r>
            <w:r>
              <w:rPr>
                <w:noProof/>
                <w:webHidden/>
              </w:rPr>
              <w:fldChar w:fldCharType="separate"/>
            </w:r>
            <w:r w:rsidR="00ED23DC">
              <w:rPr>
                <w:b/>
                <w:bCs/>
                <w:noProof/>
                <w:webHidden/>
                <w:lang w:val="en-GB"/>
              </w:rPr>
              <w:t>Error! Bookmark not defined.</w:t>
            </w:r>
            <w:r>
              <w:rPr>
                <w:noProof/>
                <w:webHidden/>
              </w:rPr>
              <w:fldChar w:fldCharType="end"/>
            </w:r>
          </w:hyperlink>
        </w:p>
        <w:p w14:paraId="6E9D9A8C" w14:textId="70FCCC36"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3" w:history="1">
            <w:r w:rsidRPr="00F37977">
              <w:rPr>
                <w:rStyle w:val="Hyperlink"/>
                <w:noProof/>
              </w:rPr>
              <w:t>Election timeframe</w:t>
            </w:r>
            <w:r>
              <w:rPr>
                <w:noProof/>
                <w:webHidden/>
              </w:rPr>
              <w:tab/>
            </w:r>
            <w:r>
              <w:rPr>
                <w:noProof/>
                <w:webHidden/>
              </w:rPr>
              <w:fldChar w:fldCharType="begin"/>
            </w:r>
            <w:r>
              <w:rPr>
                <w:noProof/>
                <w:webHidden/>
              </w:rPr>
              <w:instrText xml:space="preserve"> PAGEREF _Toc187744633 \h </w:instrText>
            </w:r>
            <w:r>
              <w:rPr>
                <w:noProof/>
                <w:webHidden/>
              </w:rPr>
            </w:r>
            <w:r>
              <w:rPr>
                <w:noProof/>
                <w:webHidden/>
              </w:rPr>
              <w:fldChar w:fldCharType="separate"/>
            </w:r>
            <w:r w:rsidR="00ED23DC">
              <w:rPr>
                <w:noProof/>
                <w:webHidden/>
              </w:rPr>
              <w:t>20</w:t>
            </w:r>
            <w:r>
              <w:rPr>
                <w:noProof/>
                <w:webHidden/>
              </w:rPr>
              <w:fldChar w:fldCharType="end"/>
            </w:r>
          </w:hyperlink>
        </w:p>
        <w:p w14:paraId="2F3EDDC7" w14:textId="1F499D32"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4" w:history="1">
            <w:r w:rsidRPr="00F37977">
              <w:rPr>
                <w:rStyle w:val="Hyperlink"/>
                <w:noProof/>
              </w:rPr>
              <w:t>Rise of violence and intimidation of candidates in local and European elections</w:t>
            </w:r>
            <w:r>
              <w:rPr>
                <w:noProof/>
                <w:webHidden/>
              </w:rPr>
              <w:tab/>
            </w:r>
            <w:r>
              <w:rPr>
                <w:noProof/>
                <w:webHidden/>
              </w:rPr>
              <w:fldChar w:fldCharType="begin"/>
            </w:r>
            <w:r>
              <w:rPr>
                <w:noProof/>
                <w:webHidden/>
              </w:rPr>
              <w:instrText xml:space="preserve"> PAGEREF _Toc187744634 \h </w:instrText>
            </w:r>
            <w:r>
              <w:rPr>
                <w:noProof/>
                <w:webHidden/>
              </w:rPr>
            </w:r>
            <w:r>
              <w:rPr>
                <w:noProof/>
                <w:webHidden/>
              </w:rPr>
              <w:fldChar w:fldCharType="separate"/>
            </w:r>
            <w:r w:rsidR="00ED23DC">
              <w:rPr>
                <w:noProof/>
                <w:webHidden/>
              </w:rPr>
              <w:t>20</w:t>
            </w:r>
            <w:r>
              <w:rPr>
                <w:noProof/>
                <w:webHidden/>
              </w:rPr>
              <w:fldChar w:fldCharType="end"/>
            </w:r>
          </w:hyperlink>
        </w:p>
        <w:p w14:paraId="19CEEAF2" w14:textId="7F004587"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5" w:history="1">
            <w:r w:rsidRPr="00F37977">
              <w:rPr>
                <w:rStyle w:val="Hyperlink"/>
                <w:noProof/>
              </w:rPr>
              <w:t>Disability and intersectional identity strategies and action plans</w:t>
            </w:r>
            <w:r>
              <w:rPr>
                <w:noProof/>
                <w:webHidden/>
              </w:rPr>
              <w:tab/>
            </w:r>
            <w:r>
              <w:rPr>
                <w:noProof/>
                <w:webHidden/>
              </w:rPr>
              <w:fldChar w:fldCharType="begin"/>
            </w:r>
            <w:r>
              <w:rPr>
                <w:noProof/>
                <w:webHidden/>
              </w:rPr>
              <w:instrText xml:space="preserve"> PAGEREF _Toc187744635 \h </w:instrText>
            </w:r>
            <w:r>
              <w:rPr>
                <w:noProof/>
                <w:webHidden/>
              </w:rPr>
            </w:r>
            <w:r>
              <w:rPr>
                <w:noProof/>
                <w:webHidden/>
              </w:rPr>
              <w:fldChar w:fldCharType="separate"/>
            </w:r>
            <w:r w:rsidR="00ED23DC">
              <w:rPr>
                <w:noProof/>
                <w:webHidden/>
              </w:rPr>
              <w:t>22</w:t>
            </w:r>
            <w:r>
              <w:rPr>
                <w:noProof/>
                <w:webHidden/>
              </w:rPr>
              <w:fldChar w:fldCharType="end"/>
            </w:r>
          </w:hyperlink>
        </w:p>
        <w:p w14:paraId="3217FC9D" w14:textId="4BA16CBB"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6" w:history="1">
            <w:r w:rsidRPr="00F37977">
              <w:rPr>
                <w:rStyle w:val="Hyperlink"/>
                <w:noProof/>
              </w:rPr>
              <w:t>Conclusion</w:t>
            </w:r>
            <w:r>
              <w:rPr>
                <w:noProof/>
                <w:webHidden/>
              </w:rPr>
              <w:tab/>
            </w:r>
            <w:r>
              <w:rPr>
                <w:noProof/>
                <w:webHidden/>
              </w:rPr>
              <w:fldChar w:fldCharType="begin"/>
            </w:r>
            <w:r>
              <w:rPr>
                <w:noProof/>
                <w:webHidden/>
              </w:rPr>
              <w:instrText xml:space="preserve"> PAGEREF _Toc187744636 \h </w:instrText>
            </w:r>
            <w:r>
              <w:rPr>
                <w:noProof/>
                <w:webHidden/>
              </w:rPr>
            </w:r>
            <w:r>
              <w:rPr>
                <w:noProof/>
                <w:webHidden/>
              </w:rPr>
              <w:fldChar w:fldCharType="separate"/>
            </w:r>
            <w:r w:rsidR="00ED23DC">
              <w:rPr>
                <w:noProof/>
                <w:webHidden/>
              </w:rPr>
              <w:t>24</w:t>
            </w:r>
            <w:r>
              <w:rPr>
                <w:noProof/>
                <w:webHidden/>
              </w:rPr>
              <w:fldChar w:fldCharType="end"/>
            </w:r>
          </w:hyperlink>
        </w:p>
        <w:p w14:paraId="5D42DD70" w14:textId="2F0150CC"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37" w:history="1">
            <w:r w:rsidRPr="00F37977">
              <w:rPr>
                <w:rStyle w:val="Hyperlink"/>
                <w:noProof/>
              </w:rPr>
              <w:t>Methodology</w:t>
            </w:r>
            <w:r>
              <w:rPr>
                <w:noProof/>
                <w:webHidden/>
              </w:rPr>
              <w:tab/>
            </w:r>
            <w:r>
              <w:rPr>
                <w:noProof/>
                <w:webHidden/>
              </w:rPr>
              <w:fldChar w:fldCharType="begin"/>
            </w:r>
            <w:r>
              <w:rPr>
                <w:noProof/>
                <w:webHidden/>
              </w:rPr>
              <w:instrText xml:space="preserve"> PAGEREF _Toc187744637 \h </w:instrText>
            </w:r>
            <w:r>
              <w:rPr>
                <w:noProof/>
                <w:webHidden/>
              </w:rPr>
            </w:r>
            <w:r>
              <w:rPr>
                <w:noProof/>
                <w:webHidden/>
              </w:rPr>
              <w:fldChar w:fldCharType="separate"/>
            </w:r>
            <w:r w:rsidR="00ED23DC">
              <w:rPr>
                <w:noProof/>
                <w:webHidden/>
              </w:rPr>
              <w:t>25</w:t>
            </w:r>
            <w:r>
              <w:rPr>
                <w:noProof/>
                <w:webHidden/>
              </w:rPr>
              <w:fldChar w:fldCharType="end"/>
            </w:r>
          </w:hyperlink>
        </w:p>
        <w:p w14:paraId="6935F9B0" w14:textId="7B52D20F"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8" w:history="1">
            <w:r w:rsidRPr="00F37977">
              <w:rPr>
                <w:rStyle w:val="Hyperlink"/>
                <w:noProof/>
              </w:rPr>
              <w:t>Introduction</w:t>
            </w:r>
            <w:r>
              <w:rPr>
                <w:noProof/>
                <w:webHidden/>
              </w:rPr>
              <w:tab/>
            </w:r>
            <w:r>
              <w:rPr>
                <w:noProof/>
                <w:webHidden/>
              </w:rPr>
              <w:fldChar w:fldCharType="begin"/>
            </w:r>
            <w:r>
              <w:rPr>
                <w:noProof/>
                <w:webHidden/>
              </w:rPr>
              <w:instrText xml:space="preserve"> PAGEREF _Toc187744638 \h </w:instrText>
            </w:r>
            <w:r>
              <w:rPr>
                <w:noProof/>
                <w:webHidden/>
              </w:rPr>
            </w:r>
            <w:r>
              <w:rPr>
                <w:noProof/>
                <w:webHidden/>
              </w:rPr>
              <w:fldChar w:fldCharType="separate"/>
            </w:r>
            <w:r w:rsidR="00ED23DC">
              <w:rPr>
                <w:noProof/>
                <w:webHidden/>
              </w:rPr>
              <w:t>25</w:t>
            </w:r>
            <w:r>
              <w:rPr>
                <w:noProof/>
                <w:webHidden/>
              </w:rPr>
              <w:fldChar w:fldCharType="end"/>
            </w:r>
          </w:hyperlink>
        </w:p>
        <w:p w14:paraId="56B8B345" w14:textId="59824458"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9" w:history="1">
            <w:r w:rsidRPr="00F37977">
              <w:rPr>
                <w:rStyle w:val="Hyperlink"/>
                <w:noProof/>
              </w:rPr>
              <w:t>Research Design</w:t>
            </w:r>
            <w:r>
              <w:rPr>
                <w:noProof/>
                <w:webHidden/>
              </w:rPr>
              <w:tab/>
            </w:r>
            <w:r>
              <w:rPr>
                <w:noProof/>
                <w:webHidden/>
              </w:rPr>
              <w:fldChar w:fldCharType="begin"/>
            </w:r>
            <w:r>
              <w:rPr>
                <w:noProof/>
                <w:webHidden/>
              </w:rPr>
              <w:instrText xml:space="preserve"> PAGEREF _Toc187744639 \h </w:instrText>
            </w:r>
            <w:r>
              <w:rPr>
                <w:noProof/>
                <w:webHidden/>
              </w:rPr>
            </w:r>
            <w:r>
              <w:rPr>
                <w:noProof/>
                <w:webHidden/>
              </w:rPr>
              <w:fldChar w:fldCharType="separate"/>
            </w:r>
            <w:r w:rsidR="00ED23DC">
              <w:rPr>
                <w:noProof/>
                <w:webHidden/>
              </w:rPr>
              <w:t>25</w:t>
            </w:r>
            <w:r>
              <w:rPr>
                <w:noProof/>
                <w:webHidden/>
              </w:rPr>
              <w:fldChar w:fldCharType="end"/>
            </w:r>
          </w:hyperlink>
        </w:p>
        <w:p w14:paraId="06C25236" w14:textId="00B49CE7"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0" w:history="1">
            <w:r w:rsidRPr="00F37977">
              <w:rPr>
                <w:rStyle w:val="Hyperlink"/>
                <w:noProof/>
              </w:rPr>
              <w:t>Sample size &amp; recruitment of participants</w:t>
            </w:r>
            <w:r>
              <w:rPr>
                <w:noProof/>
                <w:webHidden/>
              </w:rPr>
              <w:tab/>
            </w:r>
            <w:r>
              <w:rPr>
                <w:noProof/>
                <w:webHidden/>
              </w:rPr>
              <w:fldChar w:fldCharType="begin"/>
            </w:r>
            <w:r>
              <w:rPr>
                <w:noProof/>
                <w:webHidden/>
              </w:rPr>
              <w:instrText xml:space="preserve"> PAGEREF _Toc187744640 \h </w:instrText>
            </w:r>
            <w:r>
              <w:rPr>
                <w:noProof/>
                <w:webHidden/>
              </w:rPr>
            </w:r>
            <w:r>
              <w:rPr>
                <w:noProof/>
                <w:webHidden/>
              </w:rPr>
              <w:fldChar w:fldCharType="separate"/>
            </w:r>
            <w:r w:rsidR="00ED23DC">
              <w:rPr>
                <w:noProof/>
                <w:webHidden/>
              </w:rPr>
              <w:t>27</w:t>
            </w:r>
            <w:r>
              <w:rPr>
                <w:noProof/>
                <w:webHidden/>
              </w:rPr>
              <w:fldChar w:fldCharType="end"/>
            </w:r>
          </w:hyperlink>
        </w:p>
        <w:p w14:paraId="67D8838F" w14:textId="4789BD2E"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1" w:history="1">
            <w:r w:rsidRPr="00F37977">
              <w:rPr>
                <w:rStyle w:val="Hyperlink"/>
                <w:noProof/>
              </w:rPr>
              <w:t>Data analysis</w:t>
            </w:r>
            <w:r>
              <w:rPr>
                <w:noProof/>
                <w:webHidden/>
              </w:rPr>
              <w:tab/>
            </w:r>
            <w:r>
              <w:rPr>
                <w:noProof/>
                <w:webHidden/>
              </w:rPr>
              <w:fldChar w:fldCharType="begin"/>
            </w:r>
            <w:r>
              <w:rPr>
                <w:noProof/>
                <w:webHidden/>
              </w:rPr>
              <w:instrText xml:space="preserve"> PAGEREF _Toc187744641 \h </w:instrText>
            </w:r>
            <w:r>
              <w:rPr>
                <w:noProof/>
                <w:webHidden/>
              </w:rPr>
            </w:r>
            <w:r>
              <w:rPr>
                <w:noProof/>
                <w:webHidden/>
              </w:rPr>
              <w:fldChar w:fldCharType="separate"/>
            </w:r>
            <w:r w:rsidR="00ED23DC">
              <w:rPr>
                <w:noProof/>
                <w:webHidden/>
              </w:rPr>
              <w:t>30</w:t>
            </w:r>
            <w:r>
              <w:rPr>
                <w:noProof/>
                <w:webHidden/>
              </w:rPr>
              <w:fldChar w:fldCharType="end"/>
            </w:r>
          </w:hyperlink>
        </w:p>
        <w:p w14:paraId="783BE9A6" w14:textId="3C8B40E1"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2" w:history="1">
            <w:r w:rsidRPr="00F37977">
              <w:rPr>
                <w:rStyle w:val="Hyperlink"/>
                <w:noProof/>
              </w:rPr>
              <w:t>Conclusion</w:t>
            </w:r>
            <w:r>
              <w:rPr>
                <w:noProof/>
                <w:webHidden/>
              </w:rPr>
              <w:tab/>
            </w:r>
            <w:r>
              <w:rPr>
                <w:noProof/>
                <w:webHidden/>
              </w:rPr>
              <w:fldChar w:fldCharType="begin"/>
            </w:r>
            <w:r>
              <w:rPr>
                <w:noProof/>
                <w:webHidden/>
              </w:rPr>
              <w:instrText xml:space="preserve"> PAGEREF _Toc187744642 \h </w:instrText>
            </w:r>
            <w:r>
              <w:rPr>
                <w:noProof/>
                <w:webHidden/>
              </w:rPr>
            </w:r>
            <w:r>
              <w:rPr>
                <w:noProof/>
                <w:webHidden/>
              </w:rPr>
              <w:fldChar w:fldCharType="separate"/>
            </w:r>
            <w:r w:rsidR="00ED23DC">
              <w:rPr>
                <w:noProof/>
                <w:webHidden/>
              </w:rPr>
              <w:t>30</w:t>
            </w:r>
            <w:r>
              <w:rPr>
                <w:noProof/>
                <w:webHidden/>
              </w:rPr>
              <w:fldChar w:fldCharType="end"/>
            </w:r>
          </w:hyperlink>
        </w:p>
        <w:p w14:paraId="2D7F8A4E" w14:textId="7B1AB897"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43" w:history="1">
            <w:r w:rsidRPr="00F37977">
              <w:rPr>
                <w:rStyle w:val="Hyperlink"/>
                <w:noProof/>
              </w:rPr>
              <w:t>Findings and Analysis</w:t>
            </w:r>
            <w:r>
              <w:rPr>
                <w:noProof/>
                <w:webHidden/>
              </w:rPr>
              <w:tab/>
            </w:r>
            <w:r>
              <w:rPr>
                <w:noProof/>
                <w:webHidden/>
              </w:rPr>
              <w:fldChar w:fldCharType="begin"/>
            </w:r>
            <w:r>
              <w:rPr>
                <w:noProof/>
                <w:webHidden/>
              </w:rPr>
              <w:instrText xml:space="preserve"> PAGEREF _Toc187744643 \h </w:instrText>
            </w:r>
            <w:r>
              <w:rPr>
                <w:noProof/>
                <w:webHidden/>
              </w:rPr>
            </w:r>
            <w:r>
              <w:rPr>
                <w:noProof/>
                <w:webHidden/>
              </w:rPr>
              <w:fldChar w:fldCharType="separate"/>
            </w:r>
            <w:r w:rsidR="00ED23DC">
              <w:rPr>
                <w:noProof/>
                <w:webHidden/>
              </w:rPr>
              <w:t>31</w:t>
            </w:r>
            <w:r>
              <w:rPr>
                <w:noProof/>
                <w:webHidden/>
              </w:rPr>
              <w:fldChar w:fldCharType="end"/>
            </w:r>
          </w:hyperlink>
        </w:p>
        <w:p w14:paraId="10E995B3" w14:textId="6B378081"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4" w:history="1">
            <w:r w:rsidRPr="00F37977">
              <w:rPr>
                <w:rStyle w:val="Hyperlink"/>
                <w:noProof/>
              </w:rPr>
              <w:t>Introduction</w:t>
            </w:r>
            <w:r>
              <w:rPr>
                <w:noProof/>
                <w:webHidden/>
              </w:rPr>
              <w:tab/>
            </w:r>
            <w:r>
              <w:rPr>
                <w:noProof/>
                <w:webHidden/>
              </w:rPr>
              <w:fldChar w:fldCharType="begin"/>
            </w:r>
            <w:r>
              <w:rPr>
                <w:noProof/>
                <w:webHidden/>
              </w:rPr>
              <w:instrText xml:space="preserve"> PAGEREF _Toc187744644 \h </w:instrText>
            </w:r>
            <w:r>
              <w:rPr>
                <w:noProof/>
                <w:webHidden/>
              </w:rPr>
            </w:r>
            <w:r>
              <w:rPr>
                <w:noProof/>
                <w:webHidden/>
              </w:rPr>
              <w:fldChar w:fldCharType="separate"/>
            </w:r>
            <w:r w:rsidR="00ED23DC">
              <w:rPr>
                <w:noProof/>
                <w:webHidden/>
              </w:rPr>
              <w:t>31</w:t>
            </w:r>
            <w:r>
              <w:rPr>
                <w:noProof/>
                <w:webHidden/>
              </w:rPr>
              <w:fldChar w:fldCharType="end"/>
            </w:r>
          </w:hyperlink>
        </w:p>
        <w:p w14:paraId="6C20B2D1" w14:textId="674C83DA"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5" w:history="1">
            <w:r w:rsidRPr="00F37977">
              <w:rPr>
                <w:rStyle w:val="Hyperlink"/>
                <w:noProof/>
              </w:rPr>
              <w:t>Candidate Participant Information</w:t>
            </w:r>
            <w:r>
              <w:rPr>
                <w:noProof/>
                <w:webHidden/>
              </w:rPr>
              <w:tab/>
            </w:r>
            <w:r>
              <w:rPr>
                <w:noProof/>
                <w:webHidden/>
              </w:rPr>
              <w:fldChar w:fldCharType="begin"/>
            </w:r>
            <w:r>
              <w:rPr>
                <w:noProof/>
                <w:webHidden/>
              </w:rPr>
              <w:instrText xml:space="preserve"> PAGEREF _Toc187744645 \h </w:instrText>
            </w:r>
            <w:r>
              <w:rPr>
                <w:noProof/>
                <w:webHidden/>
              </w:rPr>
            </w:r>
            <w:r>
              <w:rPr>
                <w:noProof/>
                <w:webHidden/>
              </w:rPr>
              <w:fldChar w:fldCharType="separate"/>
            </w:r>
            <w:r w:rsidR="00ED23DC">
              <w:rPr>
                <w:noProof/>
                <w:webHidden/>
              </w:rPr>
              <w:t>31</w:t>
            </w:r>
            <w:r>
              <w:rPr>
                <w:noProof/>
                <w:webHidden/>
              </w:rPr>
              <w:fldChar w:fldCharType="end"/>
            </w:r>
          </w:hyperlink>
        </w:p>
        <w:p w14:paraId="3D78DE02" w14:textId="16AE36EE"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6" w:history="1">
            <w:r w:rsidRPr="00F37977">
              <w:rPr>
                <w:rStyle w:val="Hyperlink"/>
                <w:rFonts w:eastAsia="Times New Roman"/>
                <w:noProof/>
              </w:rPr>
              <w:t>Organisation Participant Information</w:t>
            </w:r>
            <w:r>
              <w:rPr>
                <w:noProof/>
                <w:webHidden/>
              </w:rPr>
              <w:tab/>
            </w:r>
            <w:r>
              <w:rPr>
                <w:noProof/>
                <w:webHidden/>
              </w:rPr>
              <w:fldChar w:fldCharType="begin"/>
            </w:r>
            <w:r>
              <w:rPr>
                <w:noProof/>
                <w:webHidden/>
              </w:rPr>
              <w:instrText xml:space="preserve"> PAGEREF _Toc187744646 \h </w:instrText>
            </w:r>
            <w:r>
              <w:rPr>
                <w:noProof/>
                <w:webHidden/>
              </w:rPr>
            </w:r>
            <w:r>
              <w:rPr>
                <w:noProof/>
                <w:webHidden/>
              </w:rPr>
              <w:fldChar w:fldCharType="separate"/>
            </w:r>
            <w:r w:rsidR="00ED23DC">
              <w:rPr>
                <w:noProof/>
                <w:webHidden/>
              </w:rPr>
              <w:t>32</w:t>
            </w:r>
            <w:r>
              <w:rPr>
                <w:noProof/>
                <w:webHidden/>
              </w:rPr>
              <w:fldChar w:fldCharType="end"/>
            </w:r>
          </w:hyperlink>
        </w:p>
        <w:p w14:paraId="60E9C3B9" w14:textId="5F28C404"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7" w:history="1">
            <w:r w:rsidRPr="00F37977">
              <w:rPr>
                <w:rStyle w:val="Hyperlink"/>
                <w:noProof/>
              </w:rPr>
              <w:t>Deciding to stand for election</w:t>
            </w:r>
            <w:r>
              <w:rPr>
                <w:noProof/>
                <w:webHidden/>
              </w:rPr>
              <w:tab/>
            </w:r>
            <w:r>
              <w:rPr>
                <w:noProof/>
                <w:webHidden/>
              </w:rPr>
              <w:fldChar w:fldCharType="begin"/>
            </w:r>
            <w:r>
              <w:rPr>
                <w:noProof/>
                <w:webHidden/>
              </w:rPr>
              <w:instrText xml:space="preserve"> PAGEREF _Toc187744647 \h </w:instrText>
            </w:r>
            <w:r>
              <w:rPr>
                <w:noProof/>
                <w:webHidden/>
              </w:rPr>
            </w:r>
            <w:r>
              <w:rPr>
                <w:noProof/>
                <w:webHidden/>
              </w:rPr>
              <w:fldChar w:fldCharType="separate"/>
            </w:r>
            <w:r w:rsidR="00ED23DC">
              <w:rPr>
                <w:noProof/>
                <w:webHidden/>
              </w:rPr>
              <w:t>33</w:t>
            </w:r>
            <w:r>
              <w:rPr>
                <w:noProof/>
                <w:webHidden/>
              </w:rPr>
              <w:fldChar w:fldCharType="end"/>
            </w:r>
          </w:hyperlink>
        </w:p>
        <w:p w14:paraId="0306779D" w14:textId="7A413439"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8" w:history="1">
            <w:r w:rsidRPr="00F37977">
              <w:rPr>
                <w:rStyle w:val="Hyperlink"/>
                <w:noProof/>
              </w:rPr>
              <w:t>Campaigning and intersectional identity</w:t>
            </w:r>
            <w:r>
              <w:rPr>
                <w:noProof/>
                <w:webHidden/>
              </w:rPr>
              <w:tab/>
            </w:r>
            <w:r>
              <w:rPr>
                <w:noProof/>
                <w:webHidden/>
              </w:rPr>
              <w:fldChar w:fldCharType="begin"/>
            </w:r>
            <w:r>
              <w:rPr>
                <w:noProof/>
                <w:webHidden/>
              </w:rPr>
              <w:instrText xml:space="preserve"> PAGEREF _Toc187744648 \h </w:instrText>
            </w:r>
            <w:r>
              <w:rPr>
                <w:noProof/>
                <w:webHidden/>
              </w:rPr>
            </w:r>
            <w:r>
              <w:rPr>
                <w:noProof/>
                <w:webHidden/>
              </w:rPr>
              <w:fldChar w:fldCharType="separate"/>
            </w:r>
            <w:r w:rsidR="00ED23DC">
              <w:rPr>
                <w:noProof/>
                <w:webHidden/>
              </w:rPr>
              <w:t>35</w:t>
            </w:r>
            <w:r>
              <w:rPr>
                <w:noProof/>
                <w:webHidden/>
              </w:rPr>
              <w:fldChar w:fldCharType="end"/>
            </w:r>
          </w:hyperlink>
        </w:p>
        <w:p w14:paraId="2A2768A0" w14:textId="1295E111"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9" w:history="1">
            <w:r w:rsidRPr="00F37977">
              <w:rPr>
                <w:rStyle w:val="Hyperlink"/>
                <w:noProof/>
              </w:rPr>
              <w:t>Conclusion</w:t>
            </w:r>
            <w:r>
              <w:rPr>
                <w:noProof/>
                <w:webHidden/>
              </w:rPr>
              <w:tab/>
            </w:r>
            <w:r>
              <w:rPr>
                <w:noProof/>
                <w:webHidden/>
              </w:rPr>
              <w:fldChar w:fldCharType="begin"/>
            </w:r>
            <w:r>
              <w:rPr>
                <w:noProof/>
                <w:webHidden/>
              </w:rPr>
              <w:instrText xml:space="preserve"> PAGEREF _Toc187744649 \h </w:instrText>
            </w:r>
            <w:r>
              <w:rPr>
                <w:noProof/>
                <w:webHidden/>
              </w:rPr>
            </w:r>
            <w:r>
              <w:rPr>
                <w:noProof/>
                <w:webHidden/>
              </w:rPr>
              <w:fldChar w:fldCharType="separate"/>
            </w:r>
            <w:r w:rsidR="00ED23DC">
              <w:rPr>
                <w:noProof/>
                <w:webHidden/>
              </w:rPr>
              <w:t>50</w:t>
            </w:r>
            <w:r>
              <w:rPr>
                <w:noProof/>
                <w:webHidden/>
              </w:rPr>
              <w:fldChar w:fldCharType="end"/>
            </w:r>
          </w:hyperlink>
        </w:p>
        <w:p w14:paraId="44E58A82" w14:textId="4F89D336"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50" w:history="1">
            <w:r w:rsidRPr="00F37977">
              <w:rPr>
                <w:rStyle w:val="Hyperlink"/>
                <w:noProof/>
              </w:rPr>
              <w:t>Discussion chapter</w:t>
            </w:r>
            <w:r>
              <w:rPr>
                <w:noProof/>
                <w:webHidden/>
              </w:rPr>
              <w:tab/>
            </w:r>
            <w:r>
              <w:rPr>
                <w:noProof/>
                <w:webHidden/>
              </w:rPr>
              <w:fldChar w:fldCharType="begin"/>
            </w:r>
            <w:r>
              <w:rPr>
                <w:noProof/>
                <w:webHidden/>
              </w:rPr>
              <w:instrText xml:space="preserve"> PAGEREF _Toc187744650 \h </w:instrText>
            </w:r>
            <w:r>
              <w:rPr>
                <w:noProof/>
                <w:webHidden/>
              </w:rPr>
            </w:r>
            <w:r>
              <w:rPr>
                <w:noProof/>
                <w:webHidden/>
              </w:rPr>
              <w:fldChar w:fldCharType="separate"/>
            </w:r>
            <w:r w:rsidR="00ED23DC">
              <w:rPr>
                <w:noProof/>
                <w:webHidden/>
              </w:rPr>
              <w:t>51</w:t>
            </w:r>
            <w:r>
              <w:rPr>
                <w:noProof/>
                <w:webHidden/>
              </w:rPr>
              <w:fldChar w:fldCharType="end"/>
            </w:r>
          </w:hyperlink>
        </w:p>
        <w:p w14:paraId="34FF798A" w14:textId="30749B8C"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1" w:history="1">
            <w:r w:rsidRPr="00F37977">
              <w:rPr>
                <w:rStyle w:val="Hyperlink"/>
                <w:noProof/>
              </w:rPr>
              <w:t>Introduction</w:t>
            </w:r>
            <w:r>
              <w:rPr>
                <w:noProof/>
                <w:webHidden/>
              </w:rPr>
              <w:tab/>
            </w:r>
            <w:r>
              <w:rPr>
                <w:noProof/>
                <w:webHidden/>
              </w:rPr>
              <w:fldChar w:fldCharType="begin"/>
            </w:r>
            <w:r>
              <w:rPr>
                <w:noProof/>
                <w:webHidden/>
              </w:rPr>
              <w:instrText xml:space="preserve"> PAGEREF _Toc187744651 \h </w:instrText>
            </w:r>
            <w:r>
              <w:rPr>
                <w:noProof/>
                <w:webHidden/>
              </w:rPr>
            </w:r>
            <w:r>
              <w:rPr>
                <w:noProof/>
                <w:webHidden/>
              </w:rPr>
              <w:fldChar w:fldCharType="separate"/>
            </w:r>
            <w:r w:rsidR="00ED23DC">
              <w:rPr>
                <w:noProof/>
                <w:webHidden/>
              </w:rPr>
              <w:t>51</w:t>
            </w:r>
            <w:r>
              <w:rPr>
                <w:noProof/>
                <w:webHidden/>
              </w:rPr>
              <w:fldChar w:fldCharType="end"/>
            </w:r>
          </w:hyperlink>
        </w:p>
        <w:p w14:paraId="47E67494" w14:textId="3E40513E"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2" w:history="1">
            <w:r w:rsidRPr="00F37977">
              <w:rPr>
                <w:rStyle w:val="Hyperlink"/>
                <w:noProof/>
              </w:rPr>
              <w:t>Practical support to increase diversity of election candidates</w:t>
            </w:r>
            <w:r>
              <w:rPr>
                <w:noProof/>
                <w:webHidden/>
              </w:rPr>
              <w:tab/>
            </w:r>
            <w:r>
              <w:rPr>
                <w:noProof/>
                <w:webHidden/>
              </w:rPr>
              <w:fldChar w:fldCharType="begin"/>
            </w:r>
            <w:r>
              <w:rPr>
                <w:noProof/>
                <w:webHidden/>
              </w:rPr>
              <w:instrText xml:space="preserve"> PAGEREF _Toc187744652 \h </w:instrText>
            </w:r>
            <w:r>
              <w:rPr>
                <w:noProof/>
                <w:webHidden/>
              </w:rPr>
            </w:r>
            <w:r>
              <w:rPr>
                <w:noProof/>
                <w:webHidden/>
              </w:rPr>
              <w:fldChar w:fldCharType="separate"/>
            </w:r>
            <w:r w:rsidR="00ED23DC">
              <w:rPr>
                <w:noProof/>
                <w:webHidden/>
              </w:rPr>
              <w:t>51</w:t>
            </w:r>
            <w:r>
              <w:rPr>
                <w:noProof/>
                <w:webHidden/>
              </w:rPr>
              <w:fldChar w:fldCharType="end"/>
            </w:r>
          </w:hyperlink>
        </w:p>
        <w:p w14:paraId="6F133C9C" w14:textId="03B11228"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3" w:history="1">
            <w:r w:rsidRPr="00F37977">
              <w:rPr>
                <w:rStyle w:val="Hyperlink"/>
                <w:noProof/>
              </w:rPr>
              <w:t>Responsibility for change – roles of State actors, political parties and civil society</w:t>
            </w:r>
            <w:r>
              <w:rPr>
                <w:noProof/>
                <w:webHidden/>
              </w:rPr>
              <w:tab/>
            </w:r>
            <w:r>
              <w:rPr>
                <w:noProof/>
                <w:webHidden/>
              </w:rPr>
              <w:fldChar w:fldCharType="begin"/>
            </w:r>
            <w:r>
              <w:rPr>
                <w:noProof/>
                <w:webHidden/>
              </w:rPr>
              <w:instrText xml:space="preserve"> PAGEREF _Toc187744653 \h </w:instrText>
            </w:r>
            <w:r>
              <w:rPr>
                <w:noProof/>
                <w:webHidden/>
              </w:rPr>
            </w:r>
            <w:r>
              <w:rPr>
                <w:noProof/>
                <w:webHidden/>
              </w:rPr>
              <w:fldChar w:fldCharType="separate"/>
            </w:r>
            <w:r w:rsidR="00ED23DC">
              <w:rPr>
                <w:noProof/>
                <w:webHidden/>
              </w:rPr>
              <w:t>53</w:t>
            </w:r>
            <w:r>
              <w:rPr>
                <w:noProof/>
                <w:webHidden/>
              </w:rPr>
              <w:fldChar w:fldCharType="end"/>
            </w:r>
          </w:hyperlink>
        </w:p>
        <w:p w14:paraId="50092D9F" w14:textId="437E4274"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4" w:history="1">
            <w:r w:rsidRPr="00F37977">
              <w:rPr>
                <w:rStyle w:val="Hyperlink"/>
                <w:noProof/>
              </w:rPr>
              <w:t>Political awakenings from beyond the disability movement – the Irish context</w:t>
            </w:r>
            <w:r>
              <w:rPr>
                <w:noProof/>
                <w:webHidden/>
              </w:rPr>
              <w:tab/>
            </w:r>
            <w:r>
              <w:rPr>
                <w:noProof/>
                <w:webHidden/>
              </w:rPr>
              <w:fldChar w:fldCharType="begin"/>
            </w:r>
            <w:r>
              <w:rPr>
                <w:noProof/>
                <w:webHidden/>
              </w:rPr>
              <w:instrText xml:space="preserve"> PAGEREF _Toc187744654 \h </w:instrText>
            </w:r>
            <w:r>
              <w:rPr>
                <w:noProof/>
                <w:webHidden/>
              </w:rPr>
            </w:r>
            <w:r>
              <w:rPr>
                <w:noProof/>
                <w:webHidden/>
              </w:rPr>
              <w:fldChar w:fldCharType="separate"/>
            </w:r>
            <w:r w:rsidR="00ED23DC">
              <w:rPr>
                <w:noProof/>
                <w:webHidden/>
              </w:rPr>
              <w:t>57</w:t>
            </w:r>
            <w:r>
              <w:rPr>
                <w:noProof/>
                <w:webHidden/>
              </w:rPr>
              <w:fldChar w:fldCharType="end"/>
            </w:r>
          </w:hyperlink>
        </w:p>
        <w:p w14:paraId="0B281DD5" w14:textId="649DB1EC"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5" w:history="1">
            <w:r w:rsidRPr="00F37977">
              <w:rPr>
                <w:rStyle w:val="Hyperlink"/>
                <w:noProof/>
              </w:rPr>
              <w:t>Conclusion</w:t>
            </w:r>
            <w:r>
              <w:rPr>
                <w:noProof/>
                <w:webHidden/>
              </w:rPr>
              <w:tab/>
            </w:r>
            <w:r>
              <w:rPr>
                <w:noProof/>
                <w:webHidden/>
              </w:rPr>
              <w:fldChar w:fldCharType="begin"/>
            </w:r>
            <w:r>
              <w:rPr>
                <w:noProof/>
                <w:webHidden/>
              </w:rPr>
              <w:instrText xml:space="preserve"> PAGEREF _Toc187744655 \h </w:instrText>
            </w:r>
            <w:r>
              <w:rPr>
                <w:noProof/>
                <w:webHidden/>
              </w:rPr>
            </w:r>
            <w:r>
              <w:rPr>
                <w:noProof/>
                <w:webHidden/>
              </w:rPr>
              <w:fldChar w:fldCharType="separate"/>
            </w:r>
            <w:r w:rsidR="00ED23DC">
              <w:rPr>
                <w:noProof/>
                <w:webHidden/>
              </w:rPr>
              <w:t>59</w:t>
            </w:r>
            <w:r>
              <w:rPr>
                <w:noProof/>
                <w:webHidden/>
              </w:rPr>
              <w:fldChar w:fldCharType="end"/>
            </w:r>
          </w:hyperlink>
        </w:p>
        <w:p w14:paraId="1D0D2B87" w14:textId="225E5E43"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56" w:history="1">
            <w:r w:rsidRPr="00F37977">
              <w:rPr>
                <w:rStyle w:val="Hyperlink"/>
                <w:noProof/>
                <w:lang w:eastAsia="en-IE"/>
              </w:rPr>
              <w:t>Conclusion and Recommendations</w:t>
            </w:r>
            <w:r>
              <w:rPr>
                <w:noProof/>
                <w:webHidden/>
              </w:rPr>
              <w:tab/>
            </w:r>
            <w:r>
              <w:rPr>
                <w:noProof/>
                <w:webHidden/>
              </w:rPr>
              <w:fldChar w:fldCharType="begin"/>
            </w:r>
            <w:r>
              <w:rPr>
                <w:noProof/>
                <w:webHidden/>
              </w:rPr>
              <w:instrText xml:space="preserve"> PAGEREF _Toc187744656 \h </w:instrText>
            </w:r>
            <w:r>
              <w:rPr>
                <w:noProof/>
                <w:webHidden/>
              </w:rPr>
            </w:r>
            <w:r>
              <w:rPr>
                <w:noProof/>
                <w:webHidden/>
              </w:rPr>
              <w:fldChar w:fldCharType="separate"/>
            </w:r>
            <w:r w:rsidR="00ED23DC">
              <w:rPr>
                <w:noProof/>
                <w:webHidden/>
              </w:rPr>
              <w:t>60</w:t>
            </w:r>
            <w:r>
              <w:rPr>
                <w:noProof/>
                <w:webHidden/>
              </w:rPr>
              <w:fldChar w:fldCharType="end"/>
            </w:r>
          </w:hyperlink>
        </w:p>
        <w:p w14:paraId="1D4BA7E5" w14:textId="1C9013E0"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7" w:history="1">
            <w:r w:rsidRPr="00F37977">
              <w:rPr>
                <w:rStyle w:val="Hyperlink"/>
                <w:rFonts w:eastAsia="Times New Roman"/>
                <w:noProof/>
                <w:lang w:eastAsia="en-IE"/>
              </w:rPr>
              <w:t>Introduction</w:t>
            </w:r>
            <w:r>
              <w:rPr>
                <w:noProof/>
                <w:webHidden/>
              </w:rPr>
              <w:tab/>
            </w:r>
            <w:r>
              <w:rPr>
                <w:noProof/>
                <w:webHidden/>
              </w:rPr>
              <w:fldChar w:fldCharType="begin"/>
            </w:r>
            <w:r>
              <w:rPr>
                <w:noProof/>
                <w:webHidden/>
              </w:rPr>
              <w:instrText xml:space="preserve"> PAGEREF _Toc187744657 \h </w:instrText>
            </w:r>
            <w:r>
              <w:rPr>
                <w:noProof/>
                <w:webHidden/>
              </w:rPr>
            </w:r>
            <w:r>
              <w:rPr>
                <w:noProof/>
                <w:webHidden/>
              </w:rPr>
              <w:fldChar w:fldCharType="separate"/>
            </w:r>
            <w:r w:rsidR="00ED23DC">
              <w:rPr>
                <w:noProof/>
                <w:webHidden/>
              </w:rPr>
              <w:t>60</w:t>
            </w:r>
            <w:r>
              <w:rPr>
                <w:noProof/>
                <w:webHidden/>
              </w:rPr>
              <w:fldChar w:fldCharType="end"/>
            </w:r>
          </w:hyperlink>
        </w:p>
        <w:p w14:paraId="7A74CB76" w14:textId="538A413A"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8" w:history="1">
            <w:r w:rsidRPr="00F37977">
              <w:rPr>
                <w:rStyle w:val="Hyperlink"/>
                <w:noProof/>
              </w:rPr>
              <w:t>What we have learned from doing this research</w:t>
            </w:r>
            <w:r>
              <w:rPr>
                <w:noProof/>
                <w:webHidden/>
              </w:rPr>
              <w:tab/>
            </w:r>
            <w:r>
              <w:rPr>
                <w:noProof/>
                <w:webHidden/>
              </w:rPr>
              <w:fldChar w:fldCharType="begin"/>
            </w:r>
            <w:r>
              <w:rPr>
                <w:noProof/>
                <w:webHidden/>
              </w:rPr>
              <w:instrText xml:space="preserve"> PAGEREF _Toc187744658 \h </w:instrText>
            </w:r>
            <w:r>
              <w:rPr>
                <w:noProof/>
                <w:webHidden/>
              </w:rPr>
            </w:r>
            <w:r>
              <w:rPr>
                <w:noProof/>
                <w:webHidden/>
              </w:rPr>
              <w:fldChar w:fldCharType="separate"/>
            </w:r>
            <w:r w:rsidR="00ED23DC">
              <w:rPr>
                <w:noProof/>
                <w:webHidden/>
              </w:rPr>
              <w:t>60</w:t>
            </w:r>
            <w:r>
              <w:rPr>
                <w:noProof/>
                <w:webHidden/>
              </w:rPr>
              <w:fldChar w:fldCharType="end"/>
            </w:r>
          </w:hyperlink>
        </w:p>
        <w:p w14:paraId="6DAE74D0" w14:textId="4C39F0A1"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9" w:history="1">
            <w:r w:rsidRPr="00F37977">
              <w:rPr>
                <w:rStyle w:val="Hyperlink"/>
                <w:noProof/>
              </w:rPr>
              <w:t>Recommendations</w:t>
            </w:r>
            <w:r>
              <w:rPr>
                <w:noProof/>
                <w:webHidden/>
              </w:rPr>
              <w:tab/>
            </w:r>
            <w:r>
              <w:rPr>
                <w:noProof/>
                <w:webHidden/>
              </w:rPr>
              <w:fldChar w:fldCharType="begin"/>
            </w:r>
            <w:r>
              <w:rPr>
                <w:noProof/>
                <w:webHidden/>
              </w:rPr>
              <w:instrText xml:space="preserve"> PAGEREF _Toc187744659 \h </w:instrText>
            </w:r>
            <w:r>
              <w:rPr>
                <w:noProof/>
                <w:webHidden/>
              </w:rPr>
            </w:r>
            <w:r>
              <w:rPr>
                <w:noProof/>
                <w:webHidden/>
              </w:rPr>
              <w:fldChar w:fldCharType="separate"/>
            </w:r>
            <w:r w:rsidR="00ED23DC">
              <w:rPr>
                <w:noProof/>
                <w:webHidden/>
              </w:rPr>
              <w:t>61</w:t>
            </w:r>
            <w:r>
              <w:rPr>
                <w:noProof/>
                <w:webHidden/>
              </w:rPr>
              <w:fldChar w:fldCharType="end"/>
            </w:r>
          </w:hyperlink>
        </w:p>
        <w:p w14:paraId="58C42EA5" w14:textId="22BF3C4C"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60" w:history="1">
            <w:r w:rsidRPr="00F37977">
              <w:rPr>
                <w:rStyle w:val="Hyperlink"/>
                <w:noProof/>
              </w:rPr>
              <w:t>Overall conclusion</w:t>
            </w:r>
            <w:r>
              <w:rPr>
                <w:noProof/>
                <w:webHidden/>
              </w:rPr>
              <w:tab/>
            </w:r>
            <w:r>
              <w:rPr>
                <w:noProof/>
                <w:webHidden/>
              </w:rPr>
              <w:fldChar w:fldCharType="begin"/>
            </w:r>
            <w:r>
              <w:rPr>
                <w:noProof/>
                <w:webHidden/>
              </w:rPr>
              <w:instrText xml:space="preserve"> PAGEREF _Toc187744660 \h </w:instrText>
            </w:r>
            <w:r>
              <w:rPr>
                <w:noProof/>
                <w:webHidden/>
              </w:rPr>
            </w:r>
            <w:r>
              <w:rPr>
                <w:noProof/>
                <w:webHidden/>
              </w:rPr>
              <w:fldChar w:fldCharType="separate"/>
            </w:r>
            <w:r w:rsidR="00ED23DC">
              <w:rPr>
                <w:noProof/>
                <w:webHidden/>
              </w:rPr>
              <w:t>64</w:t>
            </w:r>
            <w:r>
              <w:rPr>
                <w:noProof/>
                <w:webHidden/>
              </w:rPr>
              <w:fldChar w:fldCharType="end"/>
            </w:r>
          </w:hyperlink>
        </w:p>
        <w:p w14:paraId="793E5D1C" w14:textId="41D4D2DB"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61" w:history="1">
            <w:r w:rsidRPr="00F37977">
              <w:rPr>
                <w:rStyle w:val="Hyperlink"/>
                <w:noProof/>
              </w:rPr>
              <w:t>Bibliography</w:t>
            </w:r>
            <w:r>
              <w:rPr>
                <w:noProof/>
                <w:webHidden/>
              </w:rPr>
              <w:tab/>
            </w:r>
            <w:r>
              <w:rPr>
                <w:noProof/>
                <w:webHidden/>
              </w:rPr>
              <w:fldChar w:fldCharType="begin"/>
            </w:r>
            <w:r>
              <w:rPr>
                <w:noProof/>
                <w:webHidden/>
              </w:rPr>
              <w:instrText xml:space="preserve"> PAGEREF _Toc187744661 \h </w:instrText>
            </w:r>
            <w:r>
              <w:rPr>
                <w:noProof/>
                <w:webHidden/>
              </w:rPr>
            </w:r>
            <w:r>
              <w:rPr>
                <w:noProof/>
                <w:webHidden/>
              </w:rPr>
              <w:fldChar w:fldCharType="separate"/>
            </w:r>
            <w:r w:rsidR="00ED23DC">
              <w:rPr>
                <w:noProof/>
                <w:webHidden/>
              </w:rPr>
              <w:t>65</w:t>
            </w:r>
            <w:r>
              <w:rPr>
                <w:noProof/>
                <w:webHidden/>
              </w:rPr>
              <w:fldChar w:fldCharType="end"/>
            </w:r>
          </w:hyperlink>
        </w:p>
        <w:p w14:paraId="599FECC6" w14:textId="53BF343B" w:rsidR="006A5F56" w:rsidRDefault="00BF6703" w:rsidP="002B60A7">
          <w:r w:rsidRPr="0037535C">
            <w:rPr>
              <w:rFonts w:eastAsiaTheme="minorEastAsia" w:cs="Times New Roman"/>
              <w:kern w:val="0"/>
              <w:sz w:val="26"/>
              <w:szCs w:val="26"/>
              <w:lang w:val="en-US"/>
              <w14:ligatures w14:val="none"/>
            </w:rPr>
            <w:fldChar w:fldCharType="end"/>
          </w:r>
        </w:p>
      </w:sdtContent>
    </w:sdt>
    <w:p w14:paraId="4455C487" w14:textId="77777777" w:rsidR="00ED1236" w:rsidRDefault="00ED1236" w:rsidP="002B60A7">
      <w:pPr>
        <w:spacing w:line="259" w:lineRule="auto"/>
      </w:pPr>
      <w:r>
        <w:br w:type="page"/>
      </w:r>
    </w:p>
    <w:p w14:paraId="0962F393" w14:textId="77777777" w:rsidR="00A20482" w:rsidRPr="0037535C" w:rsidRDefault="00A20482" w:rsidP="002B60A7">
      <w:pPr>
        <w:rPr>
          <w:bCs/>
          <w:szCs w:val="36"/>
          <w:lang w:val="fr-FR"/>
        </w:rPr>
      </w:pPr>
      <w:r w:rsidRPr="0037535C">
        <w:rPr>
          <w:b/>
          <w:bCs/>
          <w:sz w:val="36"/>
          <w:szCs w:val="36"/>
          <w:lang w:val="fr-FR"/>
        </w:rPr>
        <w:lastRenderedPageBreak/>
        <w:t>Table of Figures</w:t>
      </w:r>
    </w:p>
    <w:p w14:paraId="342712D0" w14:textId="7DC0049F" w:rsidR="00A20482" w:rsidRPr="0037535C" w:rsidRDefault="00A20482" w:rsidP="002B60A7">
      <w:pPr>
        <w:spacing w:before="240" w:after="0" w:line="360" w:lineRule="auto"/>
        <w:rPr>
          <w:rFonts w:cs="Times New Roman"/>
          <w:iCs/>
          <w:sz w:val="26"/>
          <w:szCs w:val="26"/>
          <w:lang w:val="fr-FR"/>
        </w:rPr>
      </w:pPr>
      <w:r w:rsidRPr="0037535C">
        <w:rPr>
          <w:rFonts w:cs="Times New Roman"/>
          <w:iCs/>
          <w:sz w:val="26"/>
          <w:szCs w:val="26"/>
          <w:lang w:val="fr-FR"/>
        </w:rPr>
        <w:t xml:space="preserve">Table </w:t>
      </w:r>
      <w:r w:rsidR="005947C9" w:rsidRPr="0037535C">
        <w:rPr>
          <w:rFonts w:cs="Times New Roman"/>
          <w:iCs/>
          <w:sz w:val="26"/>
          <w:szCs w:val="26"/>
          <w:lang w:val="fr-FR"/>
        </w:rPr>
        <w:t>1</w:t>
      </w:r>
      <w:r w:rsidR="00F90392">
        <w:rPr>
          <w:rFonts w:cs="Times New Roman"/>
          <w:iCs/>
          <w:sz w:val="26"/>
          <w:szCs w:val="26"/>
          <w:lang w:val="fr-FR"/>
        </w:rPr>
        <w:t xml:space="preserve"> </w:t>
      </w:r>
      <w:r w:rsidRPr="0037535C">
        <w:rPr>
          <w:rFonts w:cs="Times New Roman"/>
          <w:iCs/>
          <w:sz w:val="26"/>
          <w:szCs w:val="26"/>
          <w:lang w:val="fr-FR"/>
        </w:rPr>
        <w:t>: Candidate Participant Information ………………………………………30</w:t>
      </w:r>
    </w:p>
    <w:p w14:paraId="5A09892E" w14:textId="4A7E548D" w:rsidR="00A20482" w:rsidRPr="0035355D" w:rsidRDefault="00A20482" w:rsidP="002B60A7">
      <w:pPr>
        <w:spacing w:before="240" w:after="0" w:line="360" w:lineRule="auto"/>
        <w:rPr>
          <w:rFonts w:eastAsia="Times New Roman" w:cs="Times New Roman"/>
          <w:iCs/>
          <w:sz w:val="26"/>
          <w:szCs w:val="26"/>
          <w:lang w:val="fr-FR"/>
        </w:rPr>
      </w:pPr>
      <w:r w:rsidRPr="0035355D">
        <w:rPr>
          <w:rFonts w:eastAsia="Times New Roman" w:cs="Times New Roman"/>
          <w:iCs/>
          <w:sz w:val="26"/>
          <w:szCs w:val="26"/>
          <w:lang w:val="fr-FR"/>
        </w:rPr>
        <w:t>Table 2</w:t>
      </w:r>
      <w:r w:rsidR="00F90392">
        <w:rPr>
          <w:rFonts w:eastAsia="Times New Roman" w:cs="Times New Roman"/>
          <w:iCs/>
          <w:sz w:val="26"/>
          <w:szCs w:val="26"/>
          <w:lang w:val="fr-FR"/>
        </w:rPr>
        <w:t xml:space="preserve"> </w:t>
      </w:r>
      <w:r w:rsidRPr="0035355D">
        <w:rPr>
          <w:rFonts w:eastAsia="Times New Roman" w:cs="Times New Roman"/>
          <w:iCs/>
          <w:sz w:val="26"/>
          <w:szCs w:val="26"/>
          <w:lang w:val="fr-FR"/>
        </w:rPr>
        <w:t>:  Organisation Participant Information</w:t>
      </w:r>
      <w:r w:rsidRPr="0037535C">
        <w:rPr>
          <w:rFonts w:cs="Times New Roman"/>
          <w:iCs/>
          <w:sz w:val="26"/>
          <w:szCs w:val="26"/>
          <w:lang w:val="fr-FR"/>
        </w:rPr>
        <w:t xml:space="preserve"> ……………………………………31</w:t>
      </w:r>
    </w:p>
    <w:p w14:paraId="38CB8AA7" w14:textId="77777777" w:rsidR="00601474" w:rsidRPr="0037535C" w:rsidRDefault="00601474" w:rsidP="002B60A7">
      <w:pPr>
        <w:spacing w:before="240" w:after="0" w:line="360" w:lineRule="auto"/>
        <w:rPr>
          <w:rFonts w:cs="Times New Roman"/>
          <w:iCs/>
          <w:sz w:val="26"/>
          <w:szCs w:val="26"/>
          <w:lang w:val="fr-FR"/>
        </w:rPr>
      </w:pPr>
    </w:p>
    <w:p w14:paraId="46C4429A" w14:textId="77777777" w:rsidR="00601474" w:rsidRPr="0037535C" w:rsidRDefault="00601474" w:rsidP="002B60A7">
      <w:pPr>
        <w:spacing w:before="240" w:after="0" w:line="360" w:lineRule="auto"/>
        <w:rPr>
          <w:rFonts w:cs="Times New Roman"/>
          <w:iCs/>
          <w:sz w:val="26"/>
          <w:szCs w:val="26"/>
          <w:lang w:val="fr-FR"/>
        </w:rPr>
      </w:pPr>
    </w:p>
    <w:p w14:paraId="2F2C10AF" w14:textId="472F63B0" w:rsidR="00ED1236" w:rsidRPr="0037535C" w:rsidRDefault="00ED1236" w:rsidP="00B01907">
      <w:pPr>
        <w:pStyle w:val="Heading1"/>
      </w:pPr>
      <w:r w:rsidRPr="0037535C">
        <w:br w:type="page"/>
      </w:r>
    </w:p>
    <w:p w14:paraId="5043BFF2" w14:textId="3F5AE644" w:rsidR="00927D90" w:rsidRPr="0037535C" w:rsidRDefault="00927D90" w:rsidP="002B60A7">
      <w:pPr>
        <w:spacing w:line="259" w:lineRule="auto"/>
        <w:rPr>
          <w:rFonts w:eastAsia="Times New Roman" w:cs="Calibri"/>
          <w:b/>
          <w:color w:val="000000" w:themeColor="text1"/>
          <w:sz w:val="36"/>
          <w:szCs w:val="26"/>
          <w:lang w:val="fr-FR"/>
        </w:rPr>
        <w:sectPr w:rsidR="00927D90" w:rsidRPr="0037535C" w:rsidSect="009667C3">
          <w:footerReference w:type="even" r:id="rId14"/>
          <w:footerReference w:type="default" r:id="rId15"/>
          <w:pgSz w:w="11906" w:h="16838" w:code="9"/>
          <w:pgMar w:top="1440" w:right="1440" w:bottom="1440" w:left="1440" w:header="709" w:footer="709" w:gutter="0"/>
          <w:pgNumType w:fmt="lowerRoman"/>
          <w:cols w:space="708"/>
          <w:titlePg/>
          <w:docGrid w:linePitch="360"/>
        </w:sectPr>
      </w:pPr>
    </w:p>
    <w:p w14:paraId="7374E1A1" w14:textId="2BE52149" w:rsidR="00A1298A" w:rsidRPr="002343FB" w:rsidRDefault="00A1298A" w:rsidP="00B01907">
      <w:pPr>
        <w:pStyle w:val="Heading1"/>
      </w:pPr>
      <w:bookmarkStart w:id="11" w:name="_Toc187744617"/>
      <w:r w:rsidRPr="002343FB">
        <w:lastRenderedPageBreak/>
        <w:t>Introduction</w:t>
      </w:r>
      <w:bookmarkEnd w:id="11"/>
      <w:r w:rsidRPr="002343FB">
        <w:t xml:space="preserve"> </w:t>
      </w:r>
    </w:p>
    <w:p w14:paraId="6600CAA8" w14:textId="1ADA5E96"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lang w:val="en-GB"/>
        </w:rPr>
        <w:t>In this section, we begin by setting out the background to and funding for this research, including the selection of the topic and the decision to focus on Ireland’s local and European elections in 2024. We describe the team composition before outlining the terminology used in th</w:t>
      </w:r>
      <w:r w:rsidR="00343F1E">
        <w:rPr>
          <w:rFonts w:cs="Times New Roman"/>
          <w:sz w:val="26"/>
          <w:szCs w:val="26"/>
          <w:lang w:val="en-GB"/>
        </w:rPr>
        <w:t>e</w:t>
      </w:r>
      <w:r w:rsidRPr="002343FB">
        <w:rPr>
          <w:rFonts w:cs="Times New Roman"/>
          <w:sz w:val="26"/>
          <w:szCs w:val="26"/>
          <w:lang w:val="en-GB"/>
        </w:rPr>
        <w:t xml:space="preserve"> research and explaining the key articles of the UN Convention which frame our approach to this study. Finally, we conclude with an overview of the remaining sections of the report.</w:t>
      </w:r>
    </w:p>
    <w:p w14:paraId="476B81E5" w14:textId="0C8F7A62" w:rsidR="00A1298A" w:rsidRPr="009D56F3" w:rsidRDefault="00A1298A" w:rsidP="002B60A7">
      <w:pPr>
        <w:pStyle w:val="Heading2"/>
      </w:pPr>
      <w:bookmarkStart w:id="12" w:name="_Toc187744618"/>
      <w:r w:rsidRPr="009D56F3">
        <w:t>Background and funding</w:t>
      </w:r>
      <w:bookmarkEnd w:id="12"/>
      <w:r w:rsidRPr="009D56F3">
        <w:t xml:space="preserve"> </w:t>
      </w:r>
    </w:p>
    <w:p w14:paraId="0263197E" w14:textId="09FC1733" w:rsidR="00A1298A" w:rsidRPr="002343FB" w:rsidRDefault="00A1298A" w:rsidP="002B60A7">
      <w:pPr>
        <w:spacing w:before="240" w:after="0" w:line="360" w:lineRule="auto"/>
        <w:rPr>
          <w:rStyle w:val="eop"/>
          <w:rFonts w:cs="Times New Roman"/>
          <w:color w:val="000000"/>
          <w:sz w:val="26"/>
          <w:szCs w:val="26"/>
          <w:shd w:val="clear" w:color="auto" w:fill="FFFFFF"/>
        </w:rPr>
      </w:pPr>
      <w:r w:rsidRPr="002343FB">
        <w:rPr>
          <w:rStyle w:val="normaltextrun"/>
          <w:rFonts w:cs="Times New Roman"/>
          <w:color w:val="000000"/>
          <w:sz w:val="26"/>
          <w:szCs w:val="26"/>
          <w:shd w:val="clear" w:color="auto" w:fill="FFFFFF"/>
        </w:rPr>
        <w:t>The research received funding under the National Disability Authority (NDA) Research Promotion Scheme 2023-24 call under the theme Disability in Marginalised Groups and Communities. The National Disability Authority (NDA) is an independent statutory body that was established to provide evidence-based advice to the Government on disability policy and practice and to promote universal design in Ireland.</w:t>
      </w:r>
    </w:p>
    <w:p w14:paraId="2ED5AE72" w14:textId="2712AAD6" w:rsidR="00A1298A" w:rsidRPr="002343FB" w:rsidRDefault="00A1298A" w:rsidP="002B60A7">
      <w:pPr>
        <w:spacing w:before="240" w:after="0" w:line="360" w:lineRule="auto"/>
        <w:rPr>
          <w:rStyle w:val="eop"/>
          <w:rFonts w:cs="Times New Roman"/>
          <w:color w:val="000000"/>
          <w:sz w:val="26"/>
          <w:szCs w:val="26"/>
          <w:shd w:val="clear" w:color="auto" w:fill="FFFFFF"/>
        </w:rPr>
      </w:pPr>
      <w:r w:rsidRPr="002343FB">
        <w:rPr>
          <w:rStyle w:val="normaltextrun"/>
          <w:rFonts w:cs="Times New Roman"/>
          <w:color w:val="000000"/>
          <w:sz w:val="26"/>
          <w:szCs w:val="26"/>
          <w:shd w:val="clear" w:color="auto" w:fill="FFFFFF"/>
          <w:lang w:val="en-US"/>
        </w:rPr>
        <w:t>There is currently no research in the Irish context on the impact of intersecting identities on the political representation of those within the disabled community</w:t>
      </w:r>
      <w:r w:rsidR="00735840">
        <w:rPr>
          <w:rStyle w:val="normaltextrun"/>
          <w:rFonts w:cs="Times New Roman"/>
          <w:color w:val="000000"/>
          <w:sz w:val="26"/>
          <w:szCs w:val="26"/>
          <w:shd w:val="clear" w:color="auto" w:fill="FFFFFF"/>
          <w:lang w:val="en-US"/>
        </w:rPr>
        <w:t>.</w:t>
      </w:r>
      <w:r w:rsidR="00735840" w:rsidRPr="00735840">
        <w:rPr>
          <w:rStyle w:val="normaltextrun"/>
          <w:rFonts w:cs="Times New Roman"/>
          <w:color w:val="000000"/>
          <w:sz w:val="26"/>
          <w:szCs w:val="26"/>
          <w:shd w:val="clear" w:color="auto" w:fill="FFFFFF"/>
        </w:rPr>
        <w:t xml:space="preserve"> </w:t>
      </w:r>
      <w:r w:rsidR="00735840" w:rsidRPr="002343FB">
        <w:rPr>
          <w:rStyle w:val="normaltextrun"/>
          <w:rFonts w:cs="Times New Roman"/>
          <w:color w:val="000000"/>
          <w:sz w:val="26"/>
          <w:szCs w:val="26"/>
          <w:shd w:val="clear" w:color="auto" w:fill="FFFFFF"/>
        </w:rPr>
        <w:t>Additionally</w:t>
      </w:r>
      <w:r w:rsidRPr="002343FB">
        <w:rPr>
          <w:rStyle w:val="normaltextrun"/>
          <w:rFonts w:cs="Times New Roman"/>
          <w:color w:val="000000"/>
          <w:sz w:val="26"/>
          <w:szCs w:val="26"/>
          <w:shd w:val="clear" w:color="auto" w:fill="FFFFFF"/>
        </w:rPr>
        <w:t>, there</w:t>
      </w:r>
      <w:r w:rsidRPr="002343FB">
        <w:rPr>
          <w:rStyle w:val="normaltextrun"/>
          <w:rFonts w:cs="Times New Roman"/>
          <w:color w:val="000000"/>
          <w:sz w:val="26"/>
          <w:szCs w:val="26"/>
          <w:shd w:val="clear" w:color="auto" w:fill="FFFFFF"/>
          <w:lang w:val="en-US"/>
        </w:rPr>
        <w:t xml:space="preserve"> has been relatively little attention paid to the political representation of disabled people. Much of the existing literature explores political participation, especially voting, rather than political representation.</w:t>
      </w:r>
      <w:r w:rsidR="005B2491">
        <w:rPr>
          <w:rStyle w:val="normaltextrun"/>
          <w:rFonts w:cs="Times New Roman"/>
          <w:color w:val="000000"/>
          <w:sz w:val="26"/>
          <w:szCs w:val="26"/>
          <w:shd w:val="clear" w:color="auto" w:fill="FFFFFF"/>
          <w:lang w:val="en-US"/>
        </w:rPr>
        <w:t xml:space="preserve"> </w:t>
      </w:r>
      <w:r w:rsidR="00735840">
        <w:rPr>
          <w:rStyle w:val="eop"/>
          <w:rFonts w:cs="Times New Roman"/>
          <w:color w:val="000000"/>
          <w:sz w:val="26"/>
          <w:szCs w:val="26"/>
          <w:shd w:val="clear" w:color="auto" w:fill="FFFFFF"/>
        </w:rPr>
        <w:t xml:space="preserve">This </w:t>
      </w:r>
      <w:r w:rsidR="0050047B">
        <w:rPr>
          <w:rStyle w:val="normaltextrun"/>
          <w:rFonts w:cs="Times New Roman"/>
          <w:color w:val="000000"/>
          <w:sz w:val="26"/>
          <w:szCs w:val="26"/>
          <w:shd w:val="clear" w:color="auto" w:fill="FFFFFF"/>
          <w:lang w:val="en-US"/>
        </w:rPr>
        <w:t>prompt</w:t>
      </w:r>
      <w:r w:rsidR="00735840">
        <w:rPr>
          <w:rStyle w:val="normaltextrun"/>
          <w:rFonts w:cs="Times New Roman"/>
          <w:color w:val="000000"/>
          <w:sz w:val="26"/>
          <w:szCs w:val="26"/>
          <w:shd w:val="clear" w:color="auto" w:fill="FFFFFF"/>
          <w:lang w:val="en-US"/>
        </w:rPr>
        <w:t>ed</w:t>
      </w:r>
      <w:r w:rsidR="0050047B">
        <w:rPr>
          <w:rStyle w:val="normaltextrun"/>
          <w:rFonts w:cs="Times New Roman"/>
          <w:color w:val="000000"/>
          <w:sz w:val="26"/>
          <w:szCs w:val="26"/>
          <w:shd w:val="clear" w:color="auto" w:fill="FFFFFF"/>
          <w:lang w:val="en-US"/>
        </w:rPr>
        <w:t xml:space="preserve"> the </w:t>
      </w:r>
      <w:r w:rsidRPr="002343FB">
        <w:rPr>
          <w:rStyle w:val="normaltextrun"/>
          <w:rFonts w:cs="Times New Roman"/>
          <w:color w:val="000000"/>
          <w:sz w:val="26"/>
          <w:szCs w:val="26"/>
          <w:shd w:val="clear" w:color="auto" w:fill="FFFFFF"/>
          <w:lang w:val="en-US"/>
        </w:rPr>
        <w:t>research team</w:t>
      </w:r>
      <w:r w:rsidR="00780CFA">
        <w:rPr>
          <w:rStyle w:val="normaltextrun"/>
          <w:rFonts w:cs="Times New Roman"/>
          <w:color w:val="000000"/>
          <w:sz w:val="26"/>
          <w:szCs w:val="26"/>
          <w:shd w:val="clear" w:color="auto" w:fill="FFFFFF"/>
          <w:lang w:val="en-US"/>
        </w:rPr>
        <w:t xml:space="preserve"> to</w:t>
      </w:r>
      <w:r w:rsidRPr="002343FB">
        <w:rPr>
          <w:rStyle w:val="normaltextrun"/>
          <w:rFonts w:cs="Times New Roman"/>
          <w:color w:val="000000"/>
          <w:sz w:val="26"/>
          <w:szCs w:val="26"/>
          <w:shd w:val="clear" w:color="auto" w:fill="FFFFFF"/>
          <w:lang w:val="en-US"/>
        </w:rPr>
        <w:t xml:space="preserve"> appl</w:t>
      </w:r>
      <w:r w:rsidR="00780CFA">
        <w:rPr>
          <w:rStyle w:val="normaltextrun"/>
          <w:rFonts w:cs="Times New Roman"/>
          <w:color w:val="000000"/>
          <w:sz w:val="26"/>
          <w:szCs w:val="26"/>
          <w:shd w:val="clear" w:color="auto" w:fill="FFFFFF"/>
          <w:lang w:val="en-US"/>
        </w:rPr>
        <w:t>y</w:t>
      </w:r>
      <w:r w:rsidR="00735840">
        <w:rPr>
          <w:rStyle w:val="normaltextrun"/>
          <w:rFonts w:cs="Times New Roman"/>
          <w:color w:val="000000"/>
          <w:sz w:val="26"/>
          <w:szCs w:val="26"/>
          <w:shd w:val="clear" w:color="auto" w:fill="FFFFFF"/>
          <w:lang w:val="en-US"/>
        </w:rPr>
        <w:t xml:space="preserve"> for funding</w:t>
      </w:r>
      <w:r w:rsidR="00436CC3">
        <w:rPr>
          <w:rStyle w:val="normaltextrun"/>
          <w:rFonts w:cs="Times New Roman"/>
          <w:color w:val="000000"/>
          <w:sz w:val="26"/>
          <w:szCs w:val="26"/>
          <w:shd w:val="clear" w:color="auto" w:fill="FFFFFF"/>
          <w:lang w:val="en-US"/>
        </w:rPr>
        <w:t xml:space="preserve"> in order to carry out the investigation. </w:t>
      </w:r>
    </w:p>
    <w:p w14:paraId="569223AE" w14:textId="008B3A35" w:rsidR="00A1298A" w:rsidRPr="002343FB" w:rsidRDefault="00A1298A" w:rsidP="002B60A7">
      <w:pPr>
        <w:spacing w:before="240" w:after="0" w:line="360" w:lineRule="auto"/>
        <w:rPr>
          <w:rStyle w:val="normaltextrun"/>
          <w:rFonts w:cs="Times New Roman"/>
          <w:sz w:val="26"/>
          <w:szCs w:val="26"/>
          <w:shd w:val="clear" w:color="auto" w:fill="FFFFFF"/>
        </w:rPr>
      </w:pPr>
      <w:r w:rsidRPr="002343FB">
        <w:rPr>
          <w:rStyle w:val="normaltextrun"/>
          <w:rFonts w:cs="Times New Roman"/>
          <w:color w:val="000000"/>
          <w:sz w:val="26"/>
          <w:szCs w:val="26"/>
          <w:shd w:val="clear" w:color="auto" w:fill="FFFFFF"/>
        </w:rPr>
        <w:t xml:space="preserve">This research focuses on the experiences of disabled candidates who stood in the Irish local and European elections (2024) who hold </w:t>
      </w:r>
      <w:r w:rsidR="00CB7C87">
        <w:rPr>
          <w:rStyle w:val="normaltextrun"/>
          <w:rFonts w:cs="Times New Roman"/>
          <w:color w:val="000000"/>
          <w:sz w:val="26"/>
          <w:szCs w:val="26"/>
          <w:shd w:val="clear" w:color="auto" w:fill="FFFFFF"/>
        </w:rPr>
        <w:t>intersecting</w:t>
      </w:r>
      <w:r w:rsidRPr="002343FB">
        <w:rPr>
          <w:rStyle w:val="normaltextrun"/>
          <w:rFonts w:cs="Times New Roman"/>
          <w:color w:val="000000"/>
          <w:sz w:val="26"/>
          <w:szCs w:val="26"/>
          <w:shd w:val="clear" w:color="auto" w:fill="FFFFFF"/>
        </w:rPr>
        <w:t xml:space="preserve"> identities, including those protected under the nine grounds of The Equal Status </w:t>
      </w:r>
      <w:r w:rsidRPr="002343FB">
        <w:rPr>
          <w:rStyle w:val="normaltextrun"/>
          <w:rFonts w:cs="Times New Roman"/>
          <w:sz w:val="26"/>
          <w:szCs w:val="26"/>
          <w:shd w:val="clear" w:color="auto" w:fill="FFFFFF"/>
        </w:rPr>
        <w:t>Acts 2000</w:t>
      </w:r>
      <w:r w:rsidR="001661E5">
        <w:rPr>
          <w:rStyle w:val="normaltextrun"/>
          <w:rFonts w:cs="Times New Roman"/>
          <w:sz w:val="26"/>
          <w:szCs w:val="26"/>
          <w:shd w:val="clear" w:color="auto" w:fill="FFFFFF"/>
        </w:rPr>
        <w:t xml:space="preserve"> </w:t>
      </w:r>
      <w:r w:rsidRPr="002343FB">
        <w:rPr>
          <w:rStyle w:val="normaltextrun"/>
          <w:rFonts w:cs="Times New Roman"/>
          <w:sz w:val="26"/>
          <w:szCs w:val="26"/>
          <w:shd w:val="clear" w:color="auto" w:fill="FFFFFF"/>
        </w:rPr>
        <w:t>-</w:t>
      </w:r>
      <w:r w:rsidR="001661E5">
        <w:rPr>
          <w:rStyle w:val="normaltextrun"/>
          <w:rFonts w:cs="Times New Roman"/>
          <w:sz w:val="26"/>
          <w:szCs w:val="26"/>
          <w:shd w:val="clear" w:color="auto" w:fill="FFFFFF"/>
        </w:rPr>
        <w:t xml:space="preserve"> </w:t>
      </w:r>
      <w:r w:rsidRPr="002343FB">
        <w:rPr>
          <w:rStyle w:val="normaltextrun"/>
          <w:rFonts w:cs="Times New Roman"/>
          <w:sz w:val="26"/>
          <w:szCs w:val="26"/>
          <w:shd w:val="clear" w:color="auto" w:fill="FFFFFF"/>
        </w:rPr>
        <w:t>2018 (</w:t>
      </w:r>
      <w:r w:rsidR="00F30F1D">
        <w:rPr>
          <w:rFonts w:cs="Times New Roman"/>
          <w:sz w:val="26"/>
          <w:szCs w:val="26"/>
          <w:shd w:val="clear" w:color="auto" w:fill="FFFFFF"/>
        </w:rPr>
        <w:t>g</w:t>
      </w:r>
      <w:r w:rsidRPr="002343FB">
        <w:rPr>
          <w:rFonts w:cs="Times New Roman"/>
          <w:sz w:val="26"/>
          <w:szCs w:val="26"/>
          <w:shd w:val="clear" w:color="auto" w:fill="FFFFFF"/>
        </w:rPr>
        <w:t xml:space="preserve">ender, </w:t>
      </w:r>
      <w:r w:rsidR="00087F41">
        <w:rPr>
          <w:rFonts w:cs="Times New Roman"/>
          <w:sz w:val="26"/>
          <w:szCs w:val="26"/>
          <w:shd w:val="clear" w:color="auto" w:fill="FFFFFF"/>
        </w:rPr>
        <w:t>m</w:t>
      </w:r>
      <w:r w:rsidRPr="002343FB">
        <w:rPr>
          <w:rFonts w:cs="Times New Roman"/>
          <w:sz w:val="26"/>
          <w:szCs w:val="26"/>
          <w:shd w:val="clear" w:color="auto" w:fill="FFFFFF"/>
        </w:rPr>
        <w:t xml:space="preserve">arital status, </w:t>
      </w:r>
      <w:r w:rsidR="00087F41">
        <w:rPr>
          <w:rFonts w:cs="Times New Roman"/>
          <w:sz w:val="26"/>
          <w:szCs w:val="26"/>
          <w:shd w:val="clear" w:color="auto" w:fill="FFFFFF"/>
        </w:rPr>
        <w:t>f</w:t>
      </w:r>
      <w:r w:rsidRPr="002343FB">
        <w:rPr>
          <w:rFonts w:cs="Times New Roman"/>
          <w:sz w:val="26"/>
          <w:szCs w:val="26"/>
          <w:shd w:val="clear" w:color="auto" w:fill="FFFFFF"/>
        </w:rPr>
        <w:t xml:space="preserve">amily status, </w:t>
      </w:r>
      <w:r w:rsidR="00087F41">
        <w:rPr>
          <w:rFonts w:cs="Times New Roman"/>
          <w:sz w:val="26"/>
          <w:szCs w:val="26"/>
          <w:shd w:val="clear" w:color="auto" w:fill="FFFFFF"/>
        </w:rPr>
        <w:t>a</w:t>
      </w:r>
      <w:r w:rsidRPr="002343FB">
        <w:rPr>
          <w:rFonts w:cs="Times New Roman"/>
          <w:sz w:val="26"/>
          <w:szCs w:val="26"/>
          <w:shd w:val="clear" w:color="auto" w:fill="FFFFFF"/>
        </w:rPr>
        <w:t xml:space="preserve">ge, </w:t>
      </w:r>
      <w:r w:rsidR="00087F41">
        <w:rPr>
          <w:rFonts w:cs="Times New Roman"/>
          <w:sz w:val="26"/>
          <w:szCs w:val="26"/>
          <w:shd w:val="clear" w:color="auto" w:fill="FFFFFF"/>
        </w:rPr>
        <w:t>d</w:t>
      </w:r>
      <w:r w:rsidRPr="002343FB">
        <w:rPr>
          <w:rFonts w:cs="Times New Roman"/>
          <w:sz w:val="26"/>
          <w:szCs w:val="26"/>
          <w:shd w:val="clear" w:color="auto" w:fill="FFFFFF"/>
        </w:rPr>
        <w:t xml:space="preserve">isability, </w:t>
      </w:r>
      <w:r w:rsidR="00087F41">
        <w:rPr>
          <w:rFonts w:cs="Times New Roman"/>
          <w:sz w:val="26"/>
          <w:szCs w:val="26"/>
          <w:shd w:val="clear" w:color="auto" w:fill="FFFFFF"/>
        </w:rPr>
        <w:t>s</w:t>
      </w:r>
      <w:r w:rsidRPr="002343FB">
        <w:rPr>
          <w:rFonts w:cs="Times New Roman"/>
          <w:sz w:val="26"/>
          <w:szCs w:val="26"/>
          <w:shd w:val="clear" w:color="auto" w:fill="FFFFFF"/>
        </w:rPr>
        <w:t xml:space="preserve">exual orientation, </w:t>
      </w:r>
      <w:r w:rsidR="00087F41">
        <w:rPr>
          <w:rFonts w:cs="Times New Roman"/>
          <w:sz w:val="26"/>
          <w:szCs w:val="26"/>
          <w:shd w:val="clear" w:color="auto" w:fill="FFFFFF"/>
        </w:rPr>
        <w:t>r</w:t>
      </w:r>
      <w:r w:rsidRPr="002343FB">
        <w:rPr>
          <w:rFonts w:cs="Times New Roman"/>
          <w:sz w:val="26"/>
          <w:szCs w:val="26"/>
          <w:shd w:val="clear" w:color="auto" w:fill="FFFFFF"/>
        </w:rPr>
        <w:t xml:space="preserve">ace, </w:t>
      </w:r>
      <w:r w:rsidR="00087F41">
        <w:rPr>
          <w:rFonts w:cs="Times New Roman"/>
          <w:sz w:val="26"/>
          <w:szCs w:val="26"/>
          <w:shd w:val="clear" w:color="auto" w:fill="FFFFFF"/>
        </w:rPr>
        <w:t>r</w:t>
      </w:r>
      <w:r w:rsidRPr="002343FB">
        <w:rPr>
          <w:rFonts w:cs="Times New Roman"/>
          <w:sz w:val="26"/>
          <w:szCs w:val="26"/>
          <w:shd w:val="clear" w:color="auto" w:fill="FFFFFF"/>
        </w:rPr>
        <w:t xml:space="preserve">eligion, and </w:t>
      </w:r>
      <w:r w:rsidR="00087F41">
        <w:rPr>
          <w:rFonts w:cs="Times New Roman"/>
          <w:sz w:val="26"/>
          <w:szCs w:val="26"/>
          <w:shd w:val="clear" w:color="auto" w:fill="FFFFFF"/>
        </w:rPr>
        <w:t>m</w:t>
      </w:r>
      <w:r w:rsidRPr="002343FB">
        <w:rPr>
          <w:rFonts w:cs="Times New Roman"/>
          <w:sz w:val="26"/>
          <w:szCs w:val="26"/>
          <w:shd w:val="clear" w:color="auto" w:fill="FFFFFF"/>
        </w:rPr>
        <w:t>embership of the Traveller community</w:t>
      </w:r>
      <w:r w:rsidRPr="002343FB">
        <w:rPr>
          <w:rStyle w:val="normaltextrun"/>
          <w:rFonts w:cs="Times New Roman"/>
          <w:sz w:val="26"/>
          <w:szCs w:val="26"/>
          <w:shd w:val="clear" w:color="auto" w:fill="FFFFFF"/>
        </w:rPr>
        <w:t xml:space="preserve">). </w:t>
      </w:r>
    </w:p>
    <w:p w14:paraId="3F6FBA01" w14:textId="1230AD22" w:rsidR="00A1298A" w:rsidRPr="002343FB" w:rsidRDefault="00A1298A" w:rsidP="002B60A7">
      <w:pPr>
        <w:spacing w:before="240" w:after="0" w:line="360" w:lineRule="auto"/>
        <w:rPr>
          <w:rFonts w:cs="Times New Roman"/>
          <w:sz w:val="26"/>
          <w:szCs w:val="26"/>
          <w:lang w:val="en-GB"/>
        </w:rPr>
      </w:pPr>
      <w:r w:rsidRPr="002343FB">
        <w:rPr>
          <w:rStyle w:val="normaltextrun"/>
          <w:rFonts w:cs="Times New Roman"/>
          <w:color w:val="000000"/>
          <w:sz w:val="26"/>
          <w:szCs w:val="26"/>
          <w:shd w:val="clear" w:color="auto" w:fill="FFFFFF"/>
        </w:rPr>
        <w:t xml:space="preserve">The research aimed to understand how Article 29 of the United Nations Convention on the Rights of Persons with Disabilities (UNCRPD) could be better achieved using </w:t>
      </w:r>
      <w:r w:rsidRPr="002343FB">
        <w:rPr>
          <w:rStyle w:val="normaltextrun"/>
          <w:rFonts w:cs="Times New Roman"/>
          <w:color w:val="000000"/>
          <w:sz w:val="26"/>
          <w:szCs w:val="26"/>
          <w:shd w:val="clear" w:color="auto" w:fill="FFFFFF"/>
        </w:rPr>
        <w:lastRenderedPageBreak/>
        <w:t>an intersectional lens. With little to no data currently available within the Irish context and limited international data, this research makes a unique contribution to research at</w:t>
      </w:r>
      <w:r w:rsidR="0087703C">
        <w:rPr>
          <w:rStyle w:val="normaltextrun"/>
          <w:rFonts w:cs="Times New Roman"/>
          <w:color w:val="000000"/>
          <w:sz w:val="26"/>
          <w:szCs w:val="26"/>
          <w:shd w:val="clear" w:color="auto" w:fill="FFFFFF"/>
        </w:rPr>
        <w:t xml:space="preserve"> both</w:t>
      </w:r>
      <w:r w:rsidRPr="002343FB">
        <w:rPr>
          <w:rStyle w:val="normaltextrun"/>
          <w:rFonts w:cs="Times New Roman"/>
          <w:color w:val="000000"/>
          <w:sz w:val="26"/>
          <w:szCs w:val="26"/>
          <w:shd w:val="clear" w:color="auto" w:fill="FFFFFF"/>
        </w:rPr>
        <w:t xml:space="preserve"> a national and international level.</w:t>
      </w:r>
    </w:p>
    <w:p w14:paraId="3C3F9281" w14:textId="73B80D2E"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lang w:val="en-GB"/>
        </w:rPr>
        <w:t xml:space="preserve">We chose to focus on the local and European elections because </w:t>
      </w:r>
      <w:r w:rsidR="00F26B53">
        <w:rPr>
          <w:rFonts w:cs="Times New Roman"/>
          <w:sz w:val="26"/>
          <w:szCs w:val="26"/>
          <w:lang w:val="en-GB"/>
        </w:rPr>
        <w:t>these were scheduled to</w:t>
      </w:r>
      <w:r w:rsidRPr="002343FB">
        <w:rPr>
          <w:rFonts w:cs="Times New Roman"/>
          <w:sz w:val="26"/>
          <w:szCs w:val="26"/>
          <w:lang w:val="en-GB"/>
        </w:rPr>
        <w:t xml:space="preserve"> take place during the timeframe in which the research had to be completed (January to December 2024). </w:t>
      </w:r>
      <w:r w:rsidR="00C90472">
        <w:rPr>
          <w:rFonts w:cs="Times New Roman"/>
          <w:sz w:val="26"/>
          <w:szCs w:val="26"/>
          <w:lang w:val="en-GB"/>
        </w:rPr>
        <w:t xml:space="preserve">Local elections are also an </w:t>
      </w:r>
      <w:r w:rsidR="00F435C1">
        <w:rPr>
          <w:rFonts w:cs="Times New Roman"/>
          <w:sz w:val="26"/>
          <w:szCs w:val="26"/>
          <w:lang w:val="en-GB"/>
        </w:rPr>
        <w:t xml:space="preserve">important stepping stone to higher office for candidates in the future. </w:t>
      </w:r>
      <w:r w:rsidRPr="002343FB">
        <w:rPr>
          <w:rFonts w:cs="Times New Roman"/>
          <w:sz w:val="26"/>
          <w:szCs w:val="26"/>
          <w:lang w:val="en-GB"/>
        </w:rPr>
        <w:t>While a general election also subsequently took place during the study timeframe, we did not include it within this study as this was outside the scope of the project for which we had been funded and granted ethical approval</w:t>
      </w:r>
      <w:r w:rsidR="00E906B4">
        <w:rPr>
          <w:rFonts w:cs="Times New Roman"/>
          <w:sz w:val="26"/>
          <w:szCs w:val="26"/>
          <w:lang w:val="en-GB"/>
        </w:rPr>
        <w:t xml:space="preserve">. The </w:t>
      </w:r>
      <w:r w:rsidR="004E10B8">
        <w:rPr>
          <w:rFonts w:cs="Times New Roman"/>
          <w:sz w:val="26"/>
          <w:szCs w:val="26"/>
          <w:lang w:val="en-GB"/>
        </w:rPr>
        <w:t>general election also occurred</w:t>
      </w:r>
      <w:r w:rsidRPr="002343FB">
        <w:rPr>
          <w:rFonts w:cs="Times New Roman"/>
          <w:sz w:val="26"/>
          <w:szCs w:val="26"/>
          <w:lang w:val="en-GB"/>
        </w:rPr>
        <w:t xml:space="preserve"> towards the end of our study when there would have been </w:t>
      </w:r>
      <w:r w:rsidR="004E10B8">
        <w:rPr>
          <w:rFonts w:cs="Times New Roman"/>
          <w:sz w:val="26"/>
          <w:szCs w:val="26"/>
          <w:lang w:val="en-GB"/>
        </w:rPr>
        <w:t>in</w:t>
      </w:r>
      <w:r w:rsidRPr="002343FB">
        <w:rPr>
          <w:rFonts w:cs="Times New Roman"/>
          <w:sz w:val="26"/>
          <w:szCs w:val="26"/>
          <w:lang w:val="en-GB"/>
        </w:rPr>
        <w:t xml:space="preserve">sufficient time to carry out the research and analysis </w:t>
      </w:r>
      <w:r w:rsidR="00C90472">
        <w:rPr>
          <w:rFonts w:cs="Times New Roman"/>
          <w:sz w:val="26"/>
          <w:szCs w:val="26"/>
          <w:lang w:val="en-GB"/>
        </w:rPr>
        <w:t>required</w:t>
      </w:r>
      <w:r w:rsidRPr="002343FB">
        <w:rPr>
          <w:rFonts w:cs="Times New Roman"/>
          <w:sz w:val="26"/>
          <w:szCs w:val="26"/>
          <w:lang w:val="en-GB"/>
        </w:rPr>
        <w:t>. However, we as a team hope to do more research on this subject in future elections, including on general elections.</w:t>
      </w:r>
    </w:p>
    <w:p w14:paraId="6DE4260B" w14:textId="77777777" w:rsidR="00A1298A" w:rsidRPr="009D56F3" w:rsidRDefault="00A1298A" w:rsidP="002B60A7">
      <w:pPr>
        <w:pStyle w:val="Heading2"/>
      </w:pPr>
      <w:bookmarkStart w:id="13" w:name="_Toc187744619"/>
      <w:r w:rsidRPr="009D56F3">
        <w:t>Team composition</w:t>
      </w:r>
      <w:bookmarkEnd w:id="13"/>
    </w:p>
    <w:p w14:paraId="64946343" w14:textId="20960B55"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lang w:val="en-GB"/>
        </w:rPr>
        <w:t>The research team comprised Dr. Aoife Price, Dr. Vivian Rath, Prof Eilion</w:t>
      </w:r>
      <w:r w:rsidR="00AA0171">
        <w:rPr>
          <w:rFonts w:cs="Times New Roman"/>
          <w:sz w:val="26"/>
          <w:szCs w:val="26"/>
          <w:lang w:val="en-GB"/>
        </w:rPr>
        <w:t>ó</w:t>
      </w:r>
      <w:r w:rsidRPr="002343FB">
        <w:rPr>
          <w:rFonts w:cs="Times New Roman"/>
          <w:sz w:val="26"/>
          <w:szCs w:val="26"/>
          <w:lang w:val="en-GB"/>
        </w:rPr>
        <w:t>ir Flynn and included disabled and non-disabled researchers. Dr. Aoife Price and Dr. Vivian Rath, disabled researchers and activists interested in political representation approached Prof Eilion</w:t>
      </w:r>
      <w:r w:rsidR="00AA0171">
        <w:rPr>
          <w:rFonts w:cs="Times New Roman"/>
          <w:sz w:val="26"/>
          <w:szCs w:val="26"/>
          <w:lang w:val="en-GB"/>
        </w:rPr>
        <w:t>ó</w:t>
      </w:r>
      <w:r w:rsidRPr="002343FB">
        <w:rPr>
          <w:rFonts w:cs="Times New Roman"/>
          <w:sz w:val="26"/>
          <w:szCs w:val="26"/>
          <w:lang w:val="en-GB"/>
        </w:rPr>
        <w:t>ir Flynn at the Centre for Disability Law and Policy</w:t>
      </w:r>
      <w:r w:rsidR="001B14ED">
        <w:rPr>
          <w:rFonts w:cs="Times New Roman"/>
          <w:sz w:val="26"/>
          <w:szCs w:val="26"/>
          <w:lang w:val="en-GB"/>
        </w:rPr>
        <w:t>, University of Galway</w:t>
      </w:r>
      <w:r w:rsidRPr="002343FB">
        <w:rPr>
          <w:rFonts w:cs="Times New Roman"/>
          <w:sz w:val="26"/>
          <w:szCs w:val="26"/>
          <w:lang w:val="en-GB"/>
        </w:rPr>
        <w:t xml:space="preserve"> to collaborate on this project. Following a successful application to the National Disability Authority, we formed a team to work on this project. Emma Burns </w:t>
      </w:r>
      <w:r w:rsidR="00D535A3">
        <w:rPr>
          <w:rFonts w:cs="Times New Roman"/>
          <w:sz w:val="26"/>
          <w:szCs w:val="26"/>
          <w:lang w:val="en-GB"/>
        </w:rPr>
        <w:t xml:space="preserve">at the Centre for Disability Law and Policy </w:t>
      </w:r>
      <w:r w:rsidRPr="002343FB">
        <w:rPr>
          <w:rFonts w:cs="Times New Roman"/>
          <w:sz w:val="26"/>
          <w:szCs w:val="26"/>
          <w:lang w:val="en-GB"/>
        </w:rPr>
        <w:t>joined the team to create the Easy Read Version of the report, facilitating greater access to the report. Dr. Aoife Price and Prof Eilion</w:t>
      </w:r>
      <w:r w:rsidR="00AA0171">
        <w:rPr>
          <w:rFonts w:cs="Times New Roman"/>
          <w:sz w:val="26"/>
          <w:szCs w:val="26"/>
          <w:lang w:val="en-GB"/>
        </w:rPr>
        <w:t>ó</w:t>
      </w:r>
      <w:r w:rsidRPr="002343FB">
        <w:rPr>
          <w:rFonts w:cs="Times New Roman"/>
          <w:sz w:val="26"/>
          <w:szCs w:val="26"/>
          <w:lang w:val="en-GB"/>
        </w:rPr>
        <w:t>ir Flynn were paid for their contributions to this research and both Dr. Vivian Rath</w:t>
      </w:r>
      <w:r w:rsidR="00BF6703">
        <w:rPr>
          <w:rStyle w:val="FootnoteReference"/>
          <w:rFonts w:cs="Times New Roman"/>
          <w:sz w:val="26"/>
          <w:szCs w:val="26"/>
          <w:lang w:val="en-GB"/>
        </w:rPr>
        <w:footnoteReference w:id="3"/>
      </w:r>
      <w:r w:rsidRPr="002343FB">
        <w:rPr>
          <w:rFonts w:cs="Times New Roman"/>
          <w:sz w:val="26"/>
          <w:szCs w:val="26"/>
          <w:lang w:val="en-GB"/>
        </w:rPr>
        <w:t xml:space="preserve"> and Emma Burns worked on a pro bono basis. </w:t>
      </w:r>
    </w:p>
    <w:p w14:paraId="3EAB8063" w14:textId="77777777" w:rsidR="00BF1965" w:rsidRDefault="00BF1965" w:rsidP="002B60A7">
      <w:pPr>
        <w:spacing w:line="259" w:lineRule="auto"/>
        <w:rPr>
          <w:rFonts w:cs="Times New Roman"/>
          <w:sz w:val="26"/>
          <w:szCs w:val="26"/>
          <w:lang w:val="en-GB"/>
        </w:rPr>
      </w:pPr>
      <w:r>
        <w:rPr>
          <w:rFonts w:cs="Times New Roman"/>
          <w:sz w:val="26"/>
          <w:szCs w:val="26"/>
          <w:lang w:val="en-GB"/>
        </w:rPr>
        <w:br w:type="page"/>
      </w:r>
    </w:p>
    <w:p w14:paraId="2BB0F781" w14:textId="77777777" w:rsidR="00A1298A" w:rsidRPr="002343FB" w:rsidRDefault="00A1298A" w:rsidP="002B60A7">
      <w:pPr>
        <w:pStyle w:val="Heading2"/>
        <w:rPr>
          <w:rFonts w:cs="Times New Roman"/>
        </w:rPr>
      </w:pPr>
      <w:bookmarkStart w:id="14" w:name="_Toc187744620"/>
      <w:r w:rsidRPr="002343FB">
        <w:lastRenderedPageBreak/>
        <w:t>Terminology</w:t>
      </w:r>
      <w:bookmarkEnd w:id="14"/>
    </w:p>
    <w:p w14:paraId="3F13D47F" w14:textId="706EBF93" w:rsidR="00A1298A" w:rsidRPr="002343FB" w:rsidRDefault="00A1298A" w:rsidP="002B60A7">
      <w:pPr>
        <w:pStyle w:val="Heading3"/>
      </w:pPr>
      <w:r w:rsidRPr="002343FB">
        <w:rPr>
          <w:rStyle w:val="normaltextrun"/>
          <w:sz w:val="26"/>
        </w:rPr>
        <w:t>Disabled person/people</w:t>
      </w:r>
    </w:p>
    <w:p w14:paraId="76CBF4A9" w14:textId="5D46CBFF" w:rsidR="00A1298A" w:rsidRPr="002343FB" w:rsidRDefault="00A1298A" w:rsidP="002B60A7">
      <w:pPr>
        <w:pStyle w:val="paragraph"/>
        <w:spacing w:before="240" w:beforeAutospacing="0" w:after="0" w:afterAutospacing="0" w:line="360" w:lineRule="auto"/>
        <w:textAlignment w:val="baseline"/>
        <w:rPr>
          <w:sz w:val="26"/>
          <w:szCs w:val="26"/>
        </w:rPr>
      </w:pPr>
      <w:r w:rsidRPr="002343FB">
        <w:rPr>
          <w:rStyle w:val="normaltextrun"/>
          <w:rFonts w:eastAsiaTheme="majorEastAsia"/>
          <w:sz w:val="26"/>
          <w:szCs w:val="26"/>
        </w:rPr>
        <w:t>A disabled person is anyone who identifies with an impairment or difference (inclusive of those who do not identify their difference as an impairment, e.g. Deaf people,</w:t>
      </w:r>
      <w:r w:rsidRPr="002343FB">
        <w:rPr>
          <w:rStyle w:val="FootnoteReference"/>
          <w:rFonts w:eastAsiaTheme="majorEastAsia"/>
          <w:sz w:val="26"/>
          <w:szCs w:val="26"/>
        </w:rPr>
        <w:footnoteReference w:id="4"/>
      </w:r>
      <w:r w:rsidRPr="002343FB">
        <w:rPr>
          <w:rStyle w:val="normaltextrun"/>
          <w:rFonts w:eastAsiaTheme="majorEastAsia"/>
          <w:sz w:val="26"/>
          <w:szCs w:val="26"/>
        </w:rPr>
        <w:t xml:space="preserve"> </w:t>
      </w:r>
      <w:r w:rsidR="005B2106">
        <w:rPr>
          <w:rStyle w:val="normaltextrun"/>
          <w:rFonts w:eastAsiaTheme="majorEastAsia"/>
          <w:sz w:val="26"/>
          <w:szCs w:val="26"/>
        </w:rPr>
        <w:t>n</w:t>
      </w:r>
      <w:r w:rsidRPr="002343FB">
        <w:rPr>
          <w:rStyle w:val="normaltextrun"/>
          <w:rFonts w:eastAsiaTheme="majorEastAsia"/>
          <w:sz w:val="26"/>
          <w:szCs w:val="26"/>
        </w:rPr>
        <w:t>eurodivergent people) and experiences disability. Impairment is a physical, mental, intellectual or sensory difference in physiological and/or psychological function. Within this research, a broad conceptualisation of disability and impairment includes people with chronic illness and users and survivors of psychiatry. Disability results from negative interactions between a person with or perceived to have an impairment or difference and their social environment, which may hinder their full and effective participation in society on an equal basis with others, which i</w:t>
      </w:r>
      <w:r w:rsidRPr="002343FB">
        <w:rPr>
          <w:rStyle w:val="normaltextrun"/>
          <w:rFonts w:eastAsiaTheme="majorEastAsia"/>
          <w:sz w:val="26"/>
          <w:szCs w:val="26"/>
          <w:shd w:val="clear" w:color="auto" w:fill="FFFFFF"/>
        </w:rPr>
        <w:t xml:space="preserve">s in line with Article 1 of the </w:t>
      </w:r>
      <w:r w:rsidR="00EC7175">
        <w:rPr>
          <w:rStyle w:val="normaltextrun"/>
          <w:rFonts w:eastAsiaTheme="majorEastAsia"/>
          <w:sz w:val="26"/>
          <w:szCs w:val="26"/>
          <w:shd w:val="clear" w:color="auto" w:fill="FFFFFF"/>
        </w:rPr>
        <w:t>UNCRPD</w:t>
      </w:r>
      <w:r w:rsidRPr="002343FB">
        <w:rPr>
          <w:rStyle w:val="normaltextrun"/>
          <w:rFonts w:eastAsiaTheme="majorEastAsia"/>
          <w:sz w:val="26"/>
          <w:szCs w:val="26"/>
        </w:rPr>
        <w:t>.</w:t>
      </w:r>
      <w:r w:rsidRPr="002343FB">
        <w:rPr>
          <w:rStyle w:val="FootnoteReference"/>
          <w:rFonts w:eastAsiaTheme="majorEastAsia"/>
          <w:sz w:val="26"/>
          <w:szCs w:val="26"/>
        </w:rPr>
        <w:footnoteReference w:id="5"/>
      </w:r>
      <w:r w:rsidRPr="002343FB">
        <w:rPr>
          <w:rStyle w:val="normaltextrun"/>
          <w:rFonts w:eastAsiaTheme="majorEastAsia"/>
          <w:sz w:val="26"/>
          <w:szCs w:val="26"/>
        </w:rPr>
        <w:t xml:space="preserve"> Identity-first language is used throughout</w:t>
      </w:r>
      <w:r w:rsidR="00EC7175">
        <w:rPr>
          <w:rStyle w:val="normaltextrun"/>
          <w:rFonts w:eastAsiaTheme="majorEastAsia"/>
          <w:sz w:val="26"/>
          <w:szCs w:val="26"/>
        </w:rPr>
        <w:t xml:space="preserve"> this report</w:t>
      </w:r>
      <w:r w:rsidRPr="002343FB">
        <w:rPr>
          <w:rStyle w:val="normaltextrun"/>
          <w:rFonts w:eastAsiaTheme="majorEastAsia"/>
          <w:sz w:val="26"/>
          <w:szCs w:val="26"/>
        </w:rPr>
        <w:t xml:space="preserve"> and is in line with the social model of disability. The social model is rooted in the disabled people’s movement and entails a political repurposing of disability. Within this model, disability is a term to describe the socially created disadvantage and marginalisation of people with impairments. This means that disability is not equated with the impairment or difference in the individual’s body or mind but is used to describe the societal and environmental barriers people with impairments face, as explained above.</w:t>
      </w:r>
      <w:r w:rsidRPr="002343FB">
        <w:rPr>
          <w:rStyle w:val="FootnoteReference"/>
          <w:rFonts w:eastAsiaTheme="majorEastAsia"/>
          <w:sz w:val="26"/>
          <w:szCs w:val="26"/>
        </w:rPr>
        <w:footnoteReference w:id="6"/>
      </w:r>
    </w:p>
    <w:p w14:paraId="0975E026" w14:textId="44ECBCFD" w:rsidR="00A1298A" w:rsidRPr="002343FB" w:rsidRDefault="00A1298A" w:rsidP="002B60A7">
      <w:pPr>
        <w:pStyle w:val="Heading3"/>
      </w:pPr>
      <w:r w:rsidRPr="002343FB">
        <w:t>Disabled People</w:t>
      </w:r>
      <w:r w:rsidR="00F4592F">
        <w:t>’</w:t>
      </w:r>
      <w:r w:rsidRPr="002343FB">
        <w:t>s Organisations (DPOs)</w:t>
      </w:r>
    </w:p>
    <w:p w14:paraId="0A24C2E3" w14:textId="49DE94F3" w:rsidR="00A1298A" w:rsidRPr="002343FB" w:rsidRDefault="00A1298A" w:rsidP="002B60A7">
      <w:pPr>
        <w:spacing w:before="240" w:after="0" w:line="360" w:lineRule="auto"/>
        <w:rPr>
          <w:rFonts w:cs="Times New Roman"/>
          <w:sz w:val="26"/>
          <w:szCs w:val="26"/>
        </w:rPr>
      </w:pPr>
      <w:r w:rsidRPr="002343FB">
        <w:rPr>
          <w:rFonts w:cs="Times New Roman"/>
          <w:sz w:val="26"/>
          <w:szCs w:val="26"/>
        </w:rPr>
        <w:t>Disabled People</w:t>
      </w:r>
      <w:r w:rsidR="00F4592F">
        <w:rPr>
          <w:rFonts w:cs="Times New Roman"/>
          <w:sz w:val="26"/>
          <w:szCs w:val="26"/>
        </w:rPr>
        <w:t>’</w:t>
      </w:r>
      <w:r w:rsidRPr="002343FB">
        <w:rPr>
          <w:rFonts w:cs="Times New Roman"/>
          <w:sz w:val="26"/>
          <w:szCs w:val="26"/>
        </w:rPr>
        <w:t xml:space="preserve">s Organisations (DPOs) are civil society organisations of persons with disabilities as distinct from other disability organisations, disability services, and charities for persons with disability. The </w:t>
      </w:r>
      <w:r w:rsidR="004D07F8">
        <w:rPr>
          <w:rFonts w:cs="Times New Roman"/>
          <w:sz w:val="26"/>
          <w:szCs w:val="26"/>
        </w:rPr>
        <w:t>UN</w:t>
      </w:r>
      <w:r w:rsidRPr="002343FB">
        <w:rPr>
          <w:rFonts w:cs="Times New Roman"/>
          <w:sz w:val="26"/>
          <w:szCs w:val="26"/>
        </w:rPr>
        <w:t xml:space="preserve">CRPD emphasises that for an </w:t>
      </w:r>
      <w:r w:rsidRPr="002343FB">
        <w:rPr>
          <w:rFonts w:cs="Times New Roman"/>
          <w:sz w:val="26"/>
          <w:szCs w:val="26"/>
        </w:rPr>
        <w:lastRenderedPageBreak/>
        <w:t>organisation to qualify as a DPO, it must be an organisation where a majority of the management, staff, members, volunteers and user groups are disabled people.</w:t>
      </w:r>
      <w:r w:rsidRPr="002343FB">
        <w:rPr>
          <w:rStyle w:val="FootnoteReference"/>
          <w:rFonts w:cs="Times New Roman"/>
          <w:sz w:val="26"/>
          <w:szCs w:val="26"/>
        </w:rPr>
        <w:footnoteReference w:id="7"/>
      </w:r>
    </w:p>
    <w:p w14:paraId="3F5530F8" w14:textId="77777777" w:rsidR="00A1298A" w:rsidRPr="002343FB" w:rsidRDefault="00A1298A" w:rsidP="002B60A7">
      <w:pPr>
        <w:pStyle w:val="Heading3"/>
      </w:pPr>
      <w:r w:rsidRPr="002343FB">
        <w:t>Intersectionality</w:t>
      </w:r>
    </w:p>
    <w:p w14:paraId="42445DE7" w14:textId="1AD7B3A1" w:rsidR="00A1298A" w:rsidRPr="002343FB" w:rsidRDefault="00A1298A" w:rsidP="002B60A7">
      <w:pPr>
        <w:spacing w:before="240" w:after="0" w:line="360" w:lineRule="auto"/>
        <w:rPr>
          <w:rStyle w:val="normaltextrun"/>
          <w:rFonts w:cs="Times New Roman"/>
          <w:color w:val="000000"/>
          <w:sz w:val="26"/>
          <w:szCs w:val="26"/>
          <w:shd w:val="clear" w:color="auto" w:fill="FFFFFF"/>
        </w:rPr>
      </w:pPr>
      <w:r w:rsidRPr="002343FB">
        <w:rPr>
          <w:rStyle w:val="normaltextrun"/>
          <w:rFonts w:cs="Times New Roman"/>
          <w:color w:val="000000"/>
          <w:sz w:val="26"/>
          <w:szCs w:val="26"/>
          <w:shd w:val="clear" w:color="auto" w:fill="FFFFFF"/>
        </w:rPr>
        <w:t>Intersectionality describes the various layers of advantages and disadvantages people experience based on societal and structural systems. These systems create a set of disadvantages and privileges based on visible and invisible markers of identity</w:t>
      </w:r>
      <w:r w:rsidRPr="002343FB">
        <w:rPr>
          <w:rStyle w:val="normaltextrun"/>
          <w:rFonts w:cs="Times New Roman"/>
          <w:color w:val="00B1AA"/>
          <w:sz w:val="26"/>
          <w:szCs w:val="26"/>
          <w:shd w:val="clear" w:color="auto" w:fill="FFFFFF"/>
        </w:rPr>
        <w:t xml:space="preserve"> </w:t>
      </w:r>
      <w:r w:rsidRPr="002343FB">
        <w:rPr>
          <w:rStyle w:val="normaltextrun"/>
          <w:rFonts w:cs="Times New Roman"/>
          <w:color w:val="000000"/>
          <w:sz w:val="26"/>
          <w:szCs w:val="26"/>
          <w:shd w:val="clear" w:color="auto" w:fill="FFFFFF"/>
        </w:rPr>
        <w:t xml:space="preserve">embedded in the hierarchy of power. </w:t>
      </w:r>
      <w:r w:rsidRPr="0029186C">
        <w:rPr>
          <w:sz w:val="26"/>
          <w:szCs w:val="26"/>
        </w:rPr>
        <w:t>Coine</w:t>
      </w:r>
      <w:r w:rsidR="0029186C">
        <w:rPr>
          <w:sz w:val="26"/>
          <w:szCs w:val="26"/>
        </w:rPr>
        <w:t xml:space="preserve">d in </w:t>
      </w:r>
      <w:r w:rsidRPr="0029186C">
        <w:rPr>
          <w:sz w:val="26"/>
          <w:szCs w:val="26"/>
        </w:rPr>
        <w:t>1989</w:t>
      </w:r>
      <w:r w:rsidRPr="002343FB">
        <w:rPr>
          <w:rStyle w:val="normaltextrun"/>
          <w:rFonts w:cs="Times New Roman"/>
          <w:color w:val="000000"/>
          <w:sz w:val="26"/>
          <w:szCs w:val="26"/>
          <w:shd w:val="clear" w:color="auto" w:fill="FFFFFF"/>
        </w:rPr>
        <w:t xml:space="preserve"> by US lawyer and academic Crenshaw, she used the concept of intersectionality to address gaps in legal and institutional frameworks to acknowledge and address the interplay of multiple layers of oppression.</w:t>
      </w:r>
      <w:r w:rsidRPr="002343FB">
        <w:rPr>
          <w:rStyle w:val="FootnoteReference"/>
          <w:rFonts w:cs="Times New Roman"/>
          <w:color w:val="000000"/>
          <w:sz w:val="26"/>
          <w:szCs w:val="26"/>
          <w:shd w:val="clear" w:color="auto" w:fill="FFFFFF"/>
        </w:rPr>
        <w:footnoteReference w:id="8"/>
      </w:r>
      <w:r w:rsidRPr="002343FB">
        <w:rPr>
          <w:rStyle w:val="normaltextrun"/>
          <w:rFonts w:cs="Times New Roman"/>
          <w:color w:val="000000"/>
          <w:sz w:val="26"/>
          <w:szCs w:val="26"/>
          <w:shd w:val="clear" w:color="auto" w:fill="FFFFFF"/>
        </w:rPr>
        <w:t> Intersectionality starts from the premise that people live multiple, layered identities derived from social relations, history and the operation of power structures.</w:t>
      </w:r>
      <w:r w:rsidRPr="002343FB">
        <w:rPr>
          <w:rStyle w:val="FootnoteReference"/>
          <w:rFonts w:cs="Times New Roman"/>
          <w:color w:val="000000"/>
          <w:sz w:val="26"/>
          <w:szCs w:val="26"/>
          <w:shd w:val="clear" w:color="auto" w:fill="FFFFFF"/>
        </w:rPr>
        <w:footnoteReference w:id="9"/>
      </w:r>
      <w:r w:rsidRPr="002343FB">
        <w:rPr>
          <w:rStyle w:val="superscript"/>
          <w:rFonts w:cs="Times New Roman"/>
          <w:color w:val="000000"/>
          <w:sz w:val="26"/>
          <w:szCs w:val="26"/>
          <w:shd w:val="clear" w:color="auto" w:fill="FFFFFF"/>
          <w:vertAlign w:val="superscript"/>
        </w:rPr>
        <w:t xml:space="preserve"> </w:t>
      </w:r>
      <w:r w:rsidRPr="002343FB">
        <w:rPr>
          <w:rStyle w:val="normaltextrun"/>
          <w:rFonts w:cs="Times New Roman"/>
          <w:color w:val="000000"/>
          <w:sz w:val="26"/>
          <w:szCs w:val="26"/>
          <w:shd w:val="clear" w:color="auto" w:fill="FFFFFF"/>
        </w:rPr>
        <w:t xml:space="preserve"> An intersectional analysis aims to reveal multiple identities, exposing the different types of intersectional and multiple discrimination and disadvantages that occur due to the combination of identities.</w:t>
      </w:r>
      <w:r w:rsidRPr="002343FB">
        <w:rPr>
          <w:rStyle w:val="FootnoteReference"/>
          <w:rFonts w:cs="Times New Roman"/>
          <w:color w:val="000000"/>
          <w:sz w:val="26"/>
          <w:szCs w:val="26"/>
          <w:shd w:val="clear" w:color="auto" w:fill="FFFFFF"/>
        </w:rPr>
        <w:footnoteReference w:id="10"/>
      </w:r>
    </w:p>
    <w:p w14:paraId="53D34F84" w14:textId="77777777" w:rsidR="00A1298A" w:rsidRPr="002343FB" w:rsidRDefault="00A1298A" w:rsidP="002B60A7">
      <w:pPr>
        <w:pStyle w:val="Heading3"/>
      </w:pPr>
      <w:r w:rsidRPr="002343FB">
        <w:rPr>
          <w:rStyle w:val="normaltextrun"/>
          <w:sz w:val="26"/>
        </w:rPr>
        <w:t xml:space="preserve">Marginalisation </w:t>
      </w:r>
    </w:p>
    <w:p w14:paraId="6C9E6AAB" w14:textId="6012E3BB" w:rsidR="00A1298A" w:rsidRPr="002343FB" w:rsidRDefault="00A1298A" w:rsidP="002B60A7">
      <w:pPr>
        <w:spacing w:before="240" w:after="0" w:line="360" w:lineRule="auto"/>
        <w:rPr>
          <w:rFonts w:cs="Times New Roman"/>
          <w:sz w:val="26"/>
          <w:szCs w:val="26"/>
          <w:lang w:val="en-GB"/>
        </w:rPr>
      </w:pPr>
      <w:r w:rsidRPr="002343FB">
        <w:rPr>
          <w:rStyle w:val="normaltextrun"/>
          <w:rFonts w:cs="Times New Roman"/>
          <w:color w:val="000000"/>
          <w:sz w:val="26"/>
          <w:szCs w:val="26"/>
          <w:shd w:val="clear" w:color="auto" w:fill="FFFFFF"/>
        </w:rPr>
        <w:t>Where the term marginalisation is used within this research, it refers to intersectional and multiple discrimination and disadvantages due to the combination of identities as referenced above, increasing the marginalisation of disabled people with intersecti</w:t>
      </w:r>
      <w:r w:rsidR="00F257A1">
        <w:rPr>
          <w:rStyle w:val="normaltextrun"/>
          <w:rFonts w:cs="Times New Roman"/>
          <w:color w:val="000000"/>
          <w:sz w:val="26"/>
          <w:szCs w:val="26"/>
          <w:shd w:val="clear" w:color="auto" w:fill="FFFFFF"/>
        </w:rPr>
        <w:t>ng</w:t>
      </w:r>
      <w:r w:rsidRPr="002343FB">
        <w:rPr>
          <w:rStyle w:val="normaltextrun"/>
          <w:rFonts w:cs="Times New Roman"/>
          <w:color w:val="000000"/>
          <w:sz w:val="26"/>
          <w:szCs w:val="26"/>
          <w:shd w:val="clear" w:color="auto" w:fill="FFFFFF"/>
        </w:rPr>
        <w:t xml:space="preserve"> identities rather than </w:t>
      </w:r>
      <w:r w:rsidR="006311A8">
        <w:rPr>
          <w:rStyle w:val="normaltextrun"/>
          <w:rFonts w:cs="Times New Roman"/>
          <w:color w:val="000000"/>
          <w:sz w:val="26"/>
          <w:szCs w:val="26"/>
          <w:shd w:val="clear" w:color="auto" w:fill="FFFFFF"/>
        </w:rPr>
        <w:t xml:space="preserve">being </w:t>
      </w:r>
      <w:r w:rsidRPr="002343FB">
        <w:rPr>
          <w:rStyle w:val="normaltextrun"/>
          <w:rFonts w:cs="Times New Roman"/>
          <w:color w:val="000000"/>
          <w:sz w:val="26"/>
          <w:szCs w:val="26"/>
          <w:shd w:val="clear" w:color="auto" w:fill="FFFFFF"/>
        </w:rPr>
        <w:t>a characteristic of disabled people.</w:t>
      </w:r>
      <w:r w:rsidR="005B2491">
        <w:rPr>
          <w:rStyle w:val="eop"/>
          <w:rFonts w:cs="Times New Roman"/>
          <w:color w:val="000000"/>
          <w:sz w:val="26"/>
          <w:szCs w:val="26"/>
          <w:shd w:val="clear" w:color="auto" w:fill="FFFFFF"/>
        </w:rPr>
        <w:t xml:space="preserve"> </w:t>
      </w:r>
      <w:r w:rsidRPr="002343FB">
        <w:rPr>
          <w:rStyle w:val="eop"/>
          <w:rFonts w:cs="Times New Roman"/>
          <w:color w:val="000000"/>
          <w:sz w:val="26"/>
          <w:szCs w:val="26"/>
          <w:shd w:val="clear" w:color="auto" w:fill="FFFFFF"/>
        </w:rPr>
        <w:t xml:space="preserve">It is something that is </w:t>
      </w:r>
      <w:r w:rsidRPr="002343FB">
        <w:rPr>
          <w:rFonts w:cs="Times New Roman"/>
          <w:sz w:val="26"/>
          <w:szCs w:val="26"/>
          <w:lang w:val="en-GB"/>
        </w:rPr>
        <w:t>imposed on disabled people rather than a recognition of inherent vulnerability created by different identities.</w:t>
      </w:r>
      <w:r w:rsidRPr="002343FB">
        <w:rPr>
          <w:rStyle w:val="FootnoteReference"/>
          <w:rFonts w:cs="Times New Roman"/>
          <w:sz w:val="26"/>
          <w:szCs w:val="26"/>
          <w:lang w:val="en-GB"/>
        </w:rPr>
        <w:footnoteReference w:id="11"/>
      </w:r>
      <w:r w:rsidR="003A17F8">
        <w:rPr>
          <w:rFonts w:cs="Times New Roman"/>
          <w:sz w:val="26"/>
          <w:szCs w:val="26"/>
          <w:lang w:val="en-GB"/>
        </w:rPr>
        <w:t xml:space="preserve"> </w:t>
      </w:r>
      <w:r w:rsidRPr="002343FB">
        <w:rPr>
          <w:rFonts w:cs="Times New Roman"/>
          <w:sz w:val="26"/>
          <w:szCs w:val="26"/>
          <w:lang w:val="en-GB"/>
        </w:rPr>
        <w:t>Although marginalisation was used in the call for funding and is widely used in the literature</w:t>
      </w:r>
      <w:r w:rsidR="001C06D3">
        <w:rPr>
          <w:rFonts w:cs="Times New Roman"/>
          <w:sz w:val="26"/>
          <w:szCs w:val="26"/>
          <w:lang w:val="en-GB"/>
        </w:rPr>
        <w:t>,</w:t>
      </w:r>
      <w:r w:rsidRPr="002343FB">
        <w:rPr>
          <w:rFonts w:cs="Times New Roman"/>
          <w:sz w:val="26"/>
          <w:szCs w:val="26"/>
          <w:lang w:val="en-GB"/>
        </w:rPr>
        <w:t xml:space="preserve"> some participants </w:t>
      </w:r>
      <w:r w:rsidR="005B2106">
        <w:rPr>
          <w:rFonts w:cs="Times New Roman"/>
          <w:sz w:val="26"/>
          <w:szCs w:val="26"/>
          <w:lang w:val="en-GB"/>
        </w:rPr>
        <w:t>shared that</w:t>
      </w:r>
      <w:r w:rsidRPr="002343FB">
        <w:rPr>
          <w:rFonts w:cs="Times New Roman"/>
          <w:sz w:val="26"/>
          <w:szCs w:val="26"/>
          <w:lang w:val="en-GB"/>
        </w:rPr>
        <w:t xml:space="preserve"> </w:t>
      </w:r>
      <w:r w:rsidRPr="002343FB">
        <w:rPr>
          <w:rFonts w:cs="Times New Roman"/>
          <w:sz w:val="26"/>
          <w:szCs w:val="26"/>
          <w:lang w:val="en-GB"/>
        </w:rPr>
        <w:lastRenderedPageBreak/>
        <w:t>this was not a term that was relatable to them on a personal level. The report mainly uses the term intersectional when focusing</w:t>
      </w:r>
      <w:r w:rsidR="005B2106">
        <w:rPr>
          <w:rFonts w:cs="Times New Roman"/>
          <w:sz w:val="26"/>
          <w:szCs w:val="26"/>
          <w:lang w:val="en-GB"/>
        </w:rPr>
        <w:t xml:space="preserve"> on</w:t>
      </w:r>
      <w:r w:rsidRPr="002343FB">
        <w:rPr>
          <w:rFonts w:cs="Times New Roman"/>
          <w:sz w:val="26"/>
          <w:szCs w:val="26"/>
          <w:lang w:val="en-GB"/>
        </w:rPr>
        <w:t xml:space="preserve"> individual</w:t>
      </w:r>
      <w:r w:rsidR="005B2106">
        <w:rPr>
          <w:rFonts w:cs="Times New Roman"/>
          <w:sz w:val="26"/>
          <w:szCs w:val="26"/>
          <w:lang w:val="en-GB"/>
        </w:rPr>
        <w:t xml:space="preserve"> identities</w:t>
      </w:r>
      <w:r w:rsidRPr="002343FB">
        <w:rPr>
          <w:rFonts w:cs="Times New Roman"/>
          <w:sz w:val="26"/>
          <w:szCs w:val="26"/>
          <w:lang w:val="en-GB"/>
        </w:rPr>
        <w:t xml:space="preserve"> and marginalisation when referring to communities. </w:t>
      </w:r>
    </w:p>
    <w:p w14:paraId="146F1BA8" w14:textId="2AC479BB" w:rsidR="00A1298A" w:rsidRPr="002343FB" w:rsidRDefault="000F1647" w:rsidP="002B60A7">
      <w:pPr>
        <w:pStyle w:val="Heading2"/>
      </w:pPr>
      <w:bookmarkStart w:id="16" w:name="_Toc187744621"/>
      <w:r>
        <w:t>UN</w:t>
      </w:r>
      <w:r w:rsidR="00A1298A" w:rsidRPr="002343FB">
        <w:t>CRPD</w:t>
      </w:r>
      <w:bookmarkEnd w:id="16"/>
      <w:r w:rsidR="00A1298A" w:rsidRPr="002343FB">
        <w:t xml:space="preserve"> </w:t>
      </w:r>
    </w:p>
    <w:p w14:paraId="0584C77D" w14:textId="2D0BF404"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lang w:val="en-GB"/>
        </w:rPr>
        <w:t xml:space="preserve">We chose to focus primarily on </w:t>
      </w:r>
      <w:r w:rsidR="000F1647">
        <w:rPr>
          <w:rFonts w:cs="Times New Roman"/>
          <w:sz w:val="26"/>
          <w:szCs w:val="26"/>
          <w:lang w:val="en-GB"/>
        </w:rPr>
        <w:t>UN</w:t>
      </w:r>
      <w:r w:rsidRPr="002343FB">
        <w:rPr>
          <w:rFonts w:cs="Times New Roman"/>
          <w:sz w:val="26"/>
          <w:szCs w:val="26"/>
          <w:lang w:val="en-GB"/>
        </w:rPr>
        <w:t>CRPD for this research</w:t>
      </w:r>
      <w:r w:rsidR="00D03B3A">
        <w:rPr>
          <w:rFonts w:cs="Times New Roman"/>
          <w:sz w:val="26"/>
          <w:szCs w:val="26"/>
          <w:lang w:val="en-GB"/>
        </w:rPr>
        <w:t>,</w:t>
      </w:r>
      <w:r w:rsidRPr="002343FB">
        <w:rPr>
          <w:rFonts w:cs="Times New Roman"/>
          <w:sz w:val="26"/>
          <w:szCs w:val="26"/>
          <w:lang w:val="en-GB"/>
        </w:rPr>
        <w:t xml:space="preserve"> and not</w:t>
      </w:r>
      <w:r w:rsidR="000F1647">
        <w:rPr>
          <w:rFonts w:cs="Times New Roman"/>
          <w:sz w:val="26"/>
          <w:szCs w:val="26"/>
          <w:lang w:val="en-GB"/>
        </w:rPr>
        <w:t xml:space="preserve"> on</w:t>
      </w:r>
      <w:r w:rsidRPr="002343FB">
        <w:rPr>
          <w:rFonts w:cs="Times New Roman"/>
          <w:sz w:val="26"/>
          <w:szCs w:val="26"/>
          <w:lang w:val="en-GB"/>
        </w:rPr>
        <w:t xml:space="preserve"> other human rights conventions</w:t>
      </w:r>
      <w:r w:rsidR="005C7AA7">
        <w:rPr>
          <w:rFonts w:cs="Times New Roman"/>
          <w:sz w:val="26"/>
          <w:szCs w:val="26"/>
          <w:lang w:val="en-GB"/>
        </w:rPr>
        <w:t>,</w:t>
      </w:r>
      <w:r w:rsidRPr="002343FB">
        <w:rPr>
          <w:rFonts w:cs="Times New Roman"/>
          <w:sz w:val="26"/>
          <w:szCs w:val="26"/>
          <w:lang w:val="en-GB"/>
        </w:rPr>
        <w:t xml:space="preserve"> such as CEDAW</w:t>
      </w:r>
      <w:r w:rsidR="00ED1BCE">
        <w:rPr>
          <w:rFonts w:cs="Times New Roman"/>
          <w:sz w:val="26"/>
          <w:szCs w:val="26"/>
          <w:lang w:val="en-GB"/>
        </w:rPr>
        <w:t xml:space="preserve"> (The Convention on the Elimination of All Forms of Discrimination against Women),</w:t>
      </w:r>
      <w:r w:rsidRPr="002343FB">
        <w:rPr>
          <w:rFonts w:cs="Times New Roman"/>
          <w:sz w:val="26"/>
          <w:szCs w:val="26"/>
          <w:lang w:val="en-GB"/>
        </w:rPr>
        <w:t xml:space="preserve"> because disability is the common identity shared by all the election candidates we interviewed for this research. As the most recent human rights treaty it reflects the approach to disability and the intersection of identities closest to the ethos of this research. While the </w:t>
      </w:r>
      <w:r w:rsidR="000F1647">
        <w:rPr>
          <w:rFonts w:cs="Times New Roman"/>
          <w:sz w:val="26"/>
          <w:szCs w:val="26"/>
          <w:lang w:val="en-GB"/>
        </w:rPr>
        <w:t>UN</w:t>
      </w:r>
      <w:r w:rsidRPr="002343FB">
        <w:rPr>
          <w:rFonts w:cs="Times New Roman"/>
          <w:sz w:val="26"/>
          <w:szCs w:val="26"/>
          <w:lang w:val="en-GB"/>
        </w:rPr>
        <w:t>CRPD could have gone further and recognised more intersecting identities in its text,</w:t>
      </w:r>
      <w:r w:rsidRPr="002343FB">
        <w:rPr>
          <w:rStyle w:val="FootnoteReference"/>
          <w:rFonts w:cs="Times New Roman"/>
          <w:sz w:val="26"/>
          <w:szCs w:val="26"/>
          <w:lang w:val="en-GB"/>
        </w:rPr>
        <w:footnoteReference w:id="12"/>
      </w:r>
      <w:r w:rsidRPr="002343FB">
        <w:rPr>
          <w:rFonts w:cs="Times New Roman"/>
          <w:sz w:val="26"/>
          <w:szCs w:val="26"/>
          <w:lang w:val="en-GB"/>
        </w:rPr>
        <w:t xml:space="preserve"> the Committee which interprets it is working to address these gaps in a holistic manner</w:t>
      </w:r>
      <w:r w:rsidRPr="002343FB">
        <w:rPr>
          <w:rStyle w:val="FootnoteReference"/>
          <w:rFonts w:cs="Times New Roman"/>
          <w:sz w:val="26"/>
          <w:szCs w:val="26"/>
          <w:lang w:val="en-GB"/>
        </w:rPr>
        <w:footnoteReference w:id="13"/>
      </w:r>
      <w:r w:rsidRPr="002343FB">
        <w:rPr>
          <w:rFonts w:cs="Times New Roman"/>
          <w:sz w:val="26"/>
          <w:szCs w:val="26"/>
          <w:lang w:val="en-GB"/>
        </w:rPr>
        <w:t xml:space="preserve"> and it provides the best framework for holding states to account in supporting disabled election candidates, including those with intersect</w:t>
      </w:r>
      <w:r w:rsidR="00F64D21">
        <w:rPr>
          <w:rFonts w:cs="Times New Roman"/>
          <w:sz w:val="26"/>
          <w:szCs w:val="26"/>
          <w:lang w:val="en-GB"/>
        </w:rPr>
        <w:t>ing</w:t>
      </w:r>
      <w:r w:rsidRPr="002343FB">
        <w:rPr>
          <w:rFonts w:cs="Times New Roman"/>
          <w:sz w:val="26"/>
          <w:szCs w:val="26"/>
          <w:lang w:val="en-GB"/>
        </w:rPr>
        <w:t xml:space="preserve"> identities, of any of the existing UN human rights treaties. </w:t>
      </w:r>
    </w:p>
    <w:p w14:paraId="51E5B683" w14:textId="47C23904" w:rsidR="00A1298A" w:rsidRPr="002343FB" w:rsidRDefault="00A1298A" w:rsidP="002B60A7">
      <w:pPr>
        <w:pStyle w:val="paragraph"/>
        <w:spacing w:before="240" w:beforeAutospacing="0" w:after="0" w:afterAutospacing="0" w:line="360" w:lineRule="auto"/>
        <w:textAlignment w:val="baseline"/>
        <w:rPr>
          <w:rFonts w:eastAsiaTheme="majorEastAsia"/>
          <w:sz w:val="26"/>
          <w:szCs w:val="26"/>
        </w:rPr>
      </w:pPr>
      <w:r w:rsidRPr="002343FB">
        <w:rPr>
          <w:rStyle w:val="normaltextrun"/>
          <w:rFonts w:eastAsiaTheme="majorEastAsia"/>
          <w:sz w:val="26"/>
          <w:szCs w:val="26"/>
        </w:rPr>
        <w:t xml:space="preserve">Ireland ratified the UNCRPD in 2018 and, therefore, has a responsibility to adhere to this international instrument. Article 29 on political participation, Article 5 on Equality and non-discrimination, and Article 6 in relation to disabled women are the most relevant articles of the UNCRPD for the purpose of this research. </w:t>
      </w:r>
      <w:r w:rsidRPr="002343FB">
        <w:rPr>
          <w:rStyle w:val="normaltextrun"/>
          <w:rFonts w:eastAsiaTheme="majorEastAsia"/>
          <w:sz w:val="26"/>
          <w:szCs w:val="26"/>
          <w:lang w:val="en-US"/>
        </w:rPr>
        <w:t xml:space="preserve">Provisions of the </w:t>
      </w:r>
      <w:r w:rsidR="0029478B">
        <w:rPr>
          <w:rStyle w:val="normaltextrun"/>
          <w:rFonts w:eastAsiaTheme="majorEastAsia"/>
          <w:sz w:val="26"/>
          <w:szCs w:val="26"/>
          <w:lang w:val="en-US"/>
        </w:rPr>
        <w:t>UN</w:t>
      </w:r>
      <w:r w:rsidRPr="002343FB">
        <w:rPr>
          <w:rStyle w:val="normaltextrun"/>
          <w:rFonts w:eastAsiaTheme="majorEastAsia"/>
          <w:sz w:val="26"/>
          <w:szCs w:val="26"/>
          <w:lang w:val="en-US"/>
        </w:rPr>
        <w:t xml:space="preserve">CRPD are interconnected and should be read </w:t>
      </w:r>
      <w:proofErr w:type="gramStart"/>
      <w:r w:rsidRPr="002343FB">
        <w:rPr>
          <w:rStyle w:val="normaltextrun"/>
          <w:rFonts w:eastAsiaTheme="majorEastAsia"/>
          <w:sz w:val="26"/>
          <w:szCs w:val="26"/>
          <w:lang w:val="en-US"/>
        </w:rPr>
        <w:t>in light of</w:t>
      </w:r>
      <w:proofErr w:type="gramEnd"/>
      <w:r w:rsidRPr="002343FB">
        <w:rPr>
          <w:rStyle w:val="normaltextrun"/>
          <w:rFonts w:eastAsiaTheme="majorEastAsia"/>
          <w:sz w:val="26"/>
          <w:szCs w:val="26"/>
          <w:lang w:val="en-US"/>
        </w:rPr>
        <w:t xml:space="preserve"> other relevant provisions.</w:t>
      </w:r>
    </w:p>
    <w:p w14:paraId="7497B0F4" w14:textId="01122227" w:rsidR="00A1298A" w:rsidRPr="002343FB" w:rsidRDefault="00A1298A" w:rsidP="002B60A7">
      <w:pPr>
        <w:pStyle w:val="Heading3"/>
      </w:pPr>
      <w:r w:rsidRPr="002343FB">
        <w:rPr>
          <w:rStyle w:val="normaltextrun"/>
          <w:sz w:val="26"/>
        </w:rPr>
        <w:t>Article 29 – Participation in political and public life</w:t>
      </w:r>
    </w:p>
    <w:p w14:paraId="7A6C7A05" w14:textId="584A12E8" w:rsidR="00A1298A" w:rsidRPr="002343FB" w:rsidRDefault="00A1298A" w:rsidP="002B60A7">
      <w:pPr>
        <w:pStyle w:val="paragraph"/>
        <w:spacing w:before="240" w:beforeAutospacing="0" w:after="0" w:afterAutospacing="0" w:line="360" w:lineRule="auto"/>
        <w:textAlignment w:val="baseline"/>
        <w:rPr>
          <w:rFonts w:eastAsiaTheme="majorEastAsia"/>
          <w:sz w:val="26"/>
          <w:szCs w:val="26"/>
        </w:rPr>
      </w:pPr>
      <w:r w:rsidRPr="002343FB">
        <w:rPr>
          <w:rStyle w:val="normaltextrun"/>
          <w:rFonts w:eastAsiaTheme="majorEastAsia"/>
          <w:sz w:val="26"/>
          <w:szCs w:val="26"/>
        </w:rPr>
        <w:t xml:space="preserve">Article 29 of the </w:t>
      </w:r>
      <w:r w:rsidR="005E695D">
        <w:rPr>
          <w:rStyle w:val="normaltextrun"/>
          <w:rFonts w:eastAsiaTheme="majorEastAsia"/>
          <w:sz w:val="26"/>
          <w:szCs w:val="26"/>
        </w:rPr>
        <w:t>UN</w:t>
      </w:r>
      <w:r w:rsidRPr="002343FB">
        <w:rPr>
          <w:rStyle w:val="normaltextrun"/>
          <w:rFonts w:eastAsiaTheme="majorEastAsia"/>
          <w:sz w:val="26"/>
          <w:szCs w:val="26"/>
        </w:rPr>
        <w:t xml:space="preserve">CRPD guarantees the political rights of persons with disabilities. It notes that </w:t>
      </w:r>
      <w:r w:rsidR="006A035D">
        <w:rPr>
          <w:rStyle w:val="normaltextrun"/>
          <w:rFonts w:eastAsiaTheme="majorEastAsia"/>
          <w:sz w:val="26"/>
          <w:szCs w:val="26"/>
        </w:rPr>
        <w:t>State Parties</w:t>
      </w:r>
      <w:r w:rsidRPr="002343FB">
        <w:rPr>
          <w:rStyle w:val="normaltextrun"/>
          <w:rFonts w:eastAsiaTheme="majorEastAsia"/>
          <w:sz w:val="26"/>
          <w:szCs w:val="26"/>
        </w:rPr>
        <w:t xml:space="preserve"> should ensure the right of persons with disabilities to </w:t>
      </w:r>
      <w:r w:rsidRPr="002343FB">
        <w:rPr>
          <w:rStyle w:val="normaltextrun"/>
          <w:rFonts w:eastAsiaTheme="majorEastAsia"/>
          <w:sz w:val="26"/>
          <w:szCs w:val="26"/>
        </w:rPr>
        <w:lastRenderedPageBreak/>
        <w:t xml:space="preserve">“stand for elections, to effectively hold office and perform all public functions at all levels of government, facilitating the use of assistive and new technologies where appropriate.” Article 29 also specifies that </w:t>
      </w:r>
      <w:r w:rsidR="00461A4E">
        <w:rPr>
          <w:rStyle w:val="normaltextrun"/>
          <w:rFonts w:eastAsiaTheme="majorEastAsia"/>
          <w:sz w:val="26"/>
          <w:szCs w:val="26"/>
        </w:rPr>
        <w:t>S</w:t>
      </w:r>
      <w:r w:rsidRPr="002343FB">
        <w:rPr>
          <w:rStyle w:val="normaltextrun"/>
          <w:rFonts w:eastAsiaTheme="majorEastAsia"/>
          <w:sz w:val="26"/>
          <w:szCs w:val="26"/>
        </w:rPr>
        <w:t>tate</w:t>
      </w:r>
      <w:r w:rsidR="00461A4E">
        <w:rPr>
          <w:rStyle w:val="normaltextrun"/>
          <w:rFonts w:eastAsiaTheme="majorEastAsia"/>
          <w:sz w:val="26"/>
          <w:szCs w:val="26"/>
        </w:rPr>
        <w:t xml:space="preserve"> Parties</w:t>
      </w:r>
      <w:r w:rsidRPr="002343FB">
        <w:rPr>
          <w:rStyle w:val="normaltextrun"/>
          <w:rFonts w:eastAsiaTheme="majorEastAsia"/>
          <w:sz w:val="26"/>
          <w:szCs w:val="26"/>
        </w:rPr>
        <w:t xml:space="preserve"> actively promote “an environment in which persons with disabilities can effectively and fully participate in the conduct of public affairs, without discrimination and on an equal basis with others, and encourage their participation in public affairs,” including in “the activities and administration of political parties.”</w:t>
      </w:r>
      <w:r w:rsidRPr="002343FB">
        <w:rPr>
          <w:rStyle w:val="FootnoteReference"/>
          <w:rFonts w:eastAsiaTheme="majorEastAsia"/>
          <w:sz w:val="26"/>
          <w:szCs w:val="26"/>
        </w:rPr>
        <w:footnoteReference w:id="14"/>
      </w:r>
      <w:r w:rsidRPr="002343FB">
        <w:rPr>
          <w:rStyle w:val="normaltextrun"/>
          <w:rFonts w:eastAsiaTheme="majorEastAsia"/>
          <w:sz w:val="26"/>
          <w:szCs w:val="26"/>
        </w:rPr>
        <w:t xml:space="preserve"> The UNCRPD Committee regularly comments on political participation in </w:t>
      </w:r>
      <w:r w:rsidR="007554C0">
        <w:rPr>
          <w:rStyle w:val="normaltextrun"/>
          <w:rFonts w:eastAsiaTheme="majorEastAsia"/>
          <w:sz w:val="26"/>
          <w:szCs w:val="26"/>
        </w:rPr>
        <w:t xml:space="preserve">their </w:t>
      </w:r>
      <w:r w:rsidR="007E2F7D">
        <w:rPr>
          <w:rStyle w:val="normaltextrun"/>
          <w:rFonts w:eastAsiaTheme="majorEastAsia"/>
          <w:sz w:val="26"/>
          <w:szCs w:val="26"/>
        </w:rPr>
        <w:t>c</w:t>
      </w:r>
      <w:r w:rsidRPr="002343FB">
        <w:rPr>
          <w:rStyle w:val="normaltextrun"/>
          <w:rFonts w:eastAsiaTheme="majorEastAsia"/>
          <w:sz w:val="26"/>
          <w:szCs w:val="26"/>
        </w:rPr>
        <w:t>oncluding observations</w:t>
      </w:r>
      <w:r w:rsidR="007554C0">
        <w:rPr>
          <w:rStyle w:val="normaltextrun"/>
          <w:rFonts w:eastAsiaTheme="majorEastAsia"/>
          <w:sz w:val="26"/>
          <w:szCs w:val="26"/>
        </w:rPr>
        <w:t xml:space="preserve"> to States</w:t>
      </w:r>
      <w:r w:rsidR="000B6161">
        <w:rPr>
          <w:rStyle w:val="normaltextrun"/>
          <w:rFonts w:eastAsiaTheme="majorEastAsia"/>
          <w:sz w:val="26"/>
          <w:szCs w:val="26"/>
        </w:rPr>
        <w:t>,</w:t>
      </w:r>
      <w:r w:rsidRPr="002343FB">
        <w:rPr>
          <w:rStyle w:val="normaltextrun"/>
          <w:rFonts w:eastAsiaTheme="majorEastAsia"/>
          <w:sz w:val="26"/>
          <w:szCs w:val="26"/>
        </w:rPr>
        <w:t xml:space="preserve"> including in the most recent published observation to Denmark (2024) where it stressed that </w:t>
      </w:r>
      <w:r w:rsidR="006369B1">
        <w:rPr>
          <w:rStyle w:val="normaltextrun"/>
          <w:rFonts w:eastAsiaTheme="majorEastAsia"/>
          <w:sz w:val="26"/>
          <w:szCs w:val="26"/>
        </w:rPr>
        <w:t>S</w:t>
      </w:r>
      <w:r w:rsidRPr="002343FB">
        <w:rPr>
          <w:rStyle w:val="normaltextrun"/>
          <w:rFonts w:eastAsiaTheme="majorEastAsia"/>
          <w:sz w:val="26"/>
          <w:szCs w:val="26"/>
        </w:rPr>
        <w:t>tate</w:t>
      </w:r>
      <w:r w:rsidR="006369B1">
        <w:rPr>
          <w:rStyle w:val="normaltextrun"/>
          <w:rFonts w:eastAsiaTheme="majorEastAsia"/>
          <w:sz w:val="26"/>
          <w:szCs w:val="26"/>
        </w:rPr>
        <w:t xml:space="preserve"> Parties</w:t>
      </w:r>
      <w:r w:rsidRPr="002343FB">
        <w:rPr>
          <w:rStyle w:val="normaltextrun"/>
          <w:rFonts w:eastAsiaTheme="majorEastAsia"/>
          <w:sz w:val="26"/>
          <w:szCs w:val="26"/>
        </w:rPr>
        <w:t xml:space="preserve"> must “guarantee the right of all persons with disabilities to vote and to stand for election without exception or exclusion”. </w:t>
      </w:r>
      <w:r w:rsidRPr="002343FB">
        <w:rPr>
          <w:rStyle w:val="FootnoteReference"/>
          <w:rFonts w:eastAsiaTheme="majorEastAsia"/>
          <w:sz w:val="26"/>
          <w:szCs w:val="26"/>
        </w:rPr>
        <w:footnoteReference w:id="15"/>
      </w:r>
    </w:p>
    <w:p w14:paraId="2E921BE9" w14:textId="2FB4E186" w:rsidR="00A1298A" w:rsidRPr="002343FB" w:rsidRDefault="00A1298A" w:rsidP="002B60A7">
      <w:pPr>
        <w:pStyle w:val="Heading3"/>
      </w:pPr>
      <w:r w:rsidRPr="002343FB">
        <w:rPr>
          <w:rStyle w:val="normaltextrun"/>
          <w:sz w:val="26"/>
        </w:rPr>
        <w:t>Article 5 – Equality and non-discrimination</w:t>
      </w:r>
    </w:p>
    <w:p w14:paraId="36458A7E" w14:textId="65FF264C" w:rsidR="00A1298A" w:rsidRPr="002343FB" w:rsidRDefault="00A1298A" w:rsidP="002B60A7">
      <w:pPr>
        <w:pStyle w:val="paragraph"/>
        <w:spacing w:before="240" w:beforeAutospacing="0" w:after="0" w:afterAutospacing="0" w:line="360" w:lineRule="auto"/>
        <w:textAlignment w:val="baseline"/>
        <w:rPr>
          <w:b/>
          <w:bCs/>
          <w:sz w:val="26"/>
          <w:szCs w:val="26"/>
        </w:rPr>
      </w:pPr>
      <w:r w:rsidRPr="002343FB">
        <w:rPr>
          <w:rStyle w:val="normaltextrun"/>
          <w:rFonts w:eastAsiaTheme="majorEastAsia"/>
          <w:sz w:val="26"/>
          <w:szCs w:val="26"/>
          <w:lang w:val="en-US"/>
        </w:rPr>
        <w:t>In addition to Article 29</w:t>
      </w:r>
      <w:r w:rsidR="00E428A1">
        <w:rPr>
          <w:rStyle w:val="normaltextrun"/>
          <w:rFonts w:eastAsiaTheme="majorEastAsia"/>
          <w:sz w:val="26"/>
          <w:szCs w:val="26"/>
          <w:lang w:val="en-US"/>
        </w:rPr>
        <w:t>,</w:t>
      </w:r>
      <w:r w:rsidRPr="002343FB">
        <w:rPr>
          <w:rStyle w:val="normaltextrun"/>
          <w:rFonts w:eastAsiaTheme="majorEastAsia"/>
          <w:sz w:val="26"/>
          <w:szCs w:val="26"/>
          <w:lang w:val="en-US"/>
        </w:rPr>
        <w:t xml:space="preserve"> of relevance to political and public participation is the right to non</w:t>
      </w:r>
      <w:r w:rsidR="00726829" w:rsidRPr="002343FB">
        <w:rPr>
          <w:rStyle w:val="normaltextrun"/>
          <w:rFonts w:eastAsiaTheme="majorEastAsia"/>
          <w:sz w:val="26"/>
          <w:szCs w:val="26"/>
          <w:lang w:val="en-US"/>
        </w:rPr>
        <w:t>-</w:t>
      </w:r>
      <w:r w:rsidRPr="002343FB">
        <w:rPr>
          <w:rStyle w:val="normaltextrun"/>
          <w:rFonts w:eastAsiaTheme="majorEastAsia"/>
          <w:sz w:val="26"/>
          <w:szCs w:val="26"/>
          <w:lang w:val="en-US"/>
        </w:rPr>
        <w:t>discrimination set out in Article 5</w:t>
      </w:r>
      <w:r w:rsidR="00E428A1">
        <w:rPr>
          <w:rStyle w:val="normaltextrun"/>
          <w:rFonts w:eastAsiaTheme="majorEastAsia"/>
          <w:sz w:val="26"/>
          <w:szCs w:val="26"/>
          <w:lang w:val="en-US"/>
        </w:rPr>
        <w:t xml:space="preserve"> of the </w:t>
      </w:r>
      <w:r w:rsidR="00890E57">
        <w:rPr>
          <w:rStyle w:val="normaltextrun"/>
          <w:rFonts w:eastAsiaTheme="majorEastAsia"/>
          <w:sz w:val="26"/>
          <w:szCs w:val="26"/>
          <w:lang w:val="en-US"/>
        </w:rPr>
        <w:t>UN</w:t>
      </w:r>
      <w:r w:rsidR="00E428A1">
        <w:rPr>
          <w:rStyle w:val="normaltextrun"/>
          <w:rFonts w:eastAsiaTheme="majorEastAsia"/>
          <w:sz w:val="26"/>
          <w:szCs w:val="26"/>
          <w:lang w:val="en-US"/>
        </w:rPr>
        <w:t>CRPD</w:t>
      </w:r>
      <w:r w:rsidRPr="002343FB">
        <w:rPr>
          <w:rStyle w:val="normaltextrun"/>
          <w:rFonts w:eastAsiaTheme="majorEastAsia"/>
          <w:sz w:val="26"/>
          <w:szCs w:val="26"/>
          <w:lang w:val="en-US"/>
        </w:rPr>
        <w:t xml:space="preserve">. This provision places a duty on </w:t>
      </w:r>
      <w:r w:rsidR="005632A2">
        <w:rPr>
          <w:rStyle w:val="normaltextrun"/>
          <w:rFonts w:eastAsiaTheme="majorEastAsia"/>
          <w:sz w:val="26"/>
          <w:szCs w:val="26"/>
          <w:lang w:val="en-US"/>
        </w:rPr>
        <w:t>S</w:t>
      </w:r>
      <w:r w:rsidRPr="002343FB">
        <w:rPr>
          <w:rStyle w:val="normaltextrun"/>
          <w:rFonts w:eastAsiaTheme="majorEastAsia"/>
          <w:sz w:val="26"/>
          <w:szCs w:val="26"/>
          <w:lang w:val="en-US"/>
        </w:rPr>
        <w:t>tate</w:t>
      </w:r>
      <w:r w:rsidR="00C94ED3">
        <w:rPr>
          <w:rStyle w:val="normaltextrun"/>
          <w:rFonts w:eastAsiaTheme="majorEastAsia"/>
          <w:sz w:val="26"/>
          <w:szCs w:val="26"/>
          <w:lang w:val="en-US"/>
        </w:rPr>
        <w:t xml:space="preserve"> Parties</w:t>
      </w:r>
      <w:r w:rsidRPr="002343FB">
        <w:rPr>
          <w:rStyle w:val="normaltextrun"/>
          <w:rFonts w:eastAsiaTheme="majorEastAsia"/>
          <w:sz w:val="26"/>
          <w:szCs w:val="26"/>
          <w:lang w:val="en-US"/>
        </w:rPr>
        <w:t xml:space="preserve"> to “prohibit all discrimination on the basis of disability and guarantee to persons with disabilities equal and effective legal protection against discrimination on all grounds”.</w:t>
      </w:r>
      <w:r w:rsidR="00BA43D5" w:rsidRPr="002343FB">
        <w:rPr>
          <w:rStyle w:val="normaltextrun"/>
          <w:rFonts w:eastAsiaTheme="majorEastAsia"/>
          <w:sz w:val="26"/>
          <w:szCs w:val="26"/>
          <w:lang w:val="en-US"/>
        </w:rPr>
        <w:t xml:space="preserve"> </w:t>
      </w:r>
      <w:r w:rsidR="004F0C62">
        <w:rPr>
          <w:rStyle w:val="normaltextrun"/>
          <w:rFonts w:eastAsiaTheme="majorEastAsia"/>
          <w:sz w:val="26"/>
          <w:szCs w:val="26"/>
          <w:lang w:val="en-US"/>
        </w:rPr>
        <w:t xml:space="preserve">The UNCRPD Committee’s </w:t>
      </w:r>
      <w:r w:rsidRPr="002343FB">
        <w:rPr>
          <w:rStyle w:val="normaltextrun"/>
          <w:rFonts w:eastAsiaTheme="majorEastAsia"/>
          <w:sz w:val="26"/>
          <w:szCs w:val="26"/>
          <w:lang w:val="en-US"/>
        </w:rPr>
        <w:t xml:space="preserve">General </w:t>
      </w:r>
      <w:r w:rsidR="007554C0">
        <w:rPr>
          <w:rStyle w:val="normaltextrun"/>
          <w:rFonts w:eastAsiaTheme="majorEastAsia"/>
          <w:sz w:val="26"/>
          <w:szCs w:val="26"/>
          <w:lang w:val="en-US"/>
        </w:rPr>
        <w:t>C</w:t>
      </w:r>
      <w:r w:rsidRPr="002343FB">
        <w:rPr>
          <w:rStyle w:val="normaltextrun"/>
          <w:rFonts w:eastAsiaTheme="majorEastAsia"/>
          <w:sz w:val="26"/>
          <w:szCs w:val="26"/>
          <w:lang w:val="en-US"/>
        </w:rPr>
        <w:t xml:space="preserve">omment </w:t>
      </w:r>
      <w:r w:rsidR="00395466">
        <w:rPr>
          <w:rStyle w:val="normaltextrun"/>
          <w:rFonts w:eastAsiaTheme="majorEastAsia"/>
          <w:sz w:val="26"/>
          <w:szCs w:val="26"/>
          <w:lang w:val="en-US"/>
        </w:rPr>
        <w:t xml:space="preserve">No. </w:t>
      </w:r>
      <w:r w:rsidRPr="002343FB">
        <w:rPr>
          <w:rStyle w:val="normaltextrun"/>
          <w:rFonts w:eastAsiaTheme="majorEastAsia"/>
          <w:sz w:val="26"/>
          <w:szCs w:val="26"/>
          <w:lang w:val="en-US"/>
        </w:rPr>
        <w:t xml:space="preserve">6 </w:t>
      </w:r>
      <w:r w:rsidR="002434C5">
        <w:rPr>
          <w:rStyle w:val="normaltextrun"/>
          <w:rFonts w:eastAsiaTheme="majorEastAsia"/>
          <w:sz w:val="26"/>
          <w:szCs w:val="26"/>
          <w:lang w:val="en-US"/>
        </w:rPr>
        <w:t xml:space="preserve">(2018) </w:t>
      </w:r>
      <w:r w:rsidRPr="002343FB">
        <w:rPr>
          <w:rStyle w:val="normaltextrun"/>
          <w:rFonts w:eastAsiaTheme="majorEastAsia"/>
          <w:sz w:val="26"/>
          <w:szCs w:val="26"/>
          <w:lang w:val="en-US"/>
        </w:rPr>
        <w:t xml:space="preserve">addresses </w:t>
      </w:r>
      <w:r w:rsidRPr="002343FB">
        <w:rPr>
          <w:rStyle w:val="normaltextrun"/>
          <w:rFonts w:eastAsiaTheme="majorEastAsia"/>
          <w:sz w:val="26"/>
          <w:szCs w:val="26"/>
        </w:rPr>
        <w:t>intersectional discrimination as well as the intersection of obligations under Articles 5 and 29.</w:t>
      </w:r>
      <w:r w:rsidRPr="002343FB">
        <w:rPr>
          <w:rStyle w:val="FootnoteReference"/>
          <w:rFonts w:eastAsiaTheme="majorEastAsia"/>
          <w:sz w:val="26"/>
          <w:szCs w:val="26"/>
        </w:rPr>
        <w:footnoteReference w:id="16"/>
      </w:r>
    </w:p>
    <w:p w14:paraId="24DEDD3D" w14:textId="3661F7F1" w:rsidR="00A1298A" w:rsidRPr="002343FB" w:rsidRDefault="00A1298A" w:rsidP="002B60A7">
      <w:pPr>
        <w:pStyle w:val="Heading3"/>
      </w:pPr>
      <w:r w:rsidRPr="002343FB">
        <w:rPr>
          <w:rStyle w:val="normaltextrun"/>
          <w:sz w:val="26"/>
        </w:rPr>
        <w:t>Article 6 – Women with disabilities</w:t>
      </w:r>
    </w:p>
    <w:p w14:paraId="6FE0D2D7" w14:textId="0D31F665" w:rsidR="00FA0FC4" w:rsidRPr="00770F95" w:rsidRDefault="00A1298A" w:rsidP="002B60A7">
      <w:pPr>
        <w:pStyle w:val="paragraph"/>
        <w:spacing w:before="240" w:beforeAutospacing="0" w:after="0" w:afterAutospacing="0" w:line="360" w:lineRule="auto"/>
        <w:textAlignment w:val="baseline"/>
        <w:rPr>
          <w:rStyle w:val="normaltextrun"/>
          <w:rFonts w:eastAsiaTheme="majorEastAsia"/>
          <w:sz w:val="26"/>
          <w:szCs w:val="26"/>
        </w:rPr>
      </w:pPr>
      <w:r w:rsidRPr="002343FB">
        <w:rPr>
          <w:rStyle w:val="normaltextrun"/>
          <w:rFonts w:eastAsiaTheme="majorEastAsia"/>
          <w:sz w:val="26"/>
          <w:szCs w:val="26"/>
        </w:rPr>
        <w:t xml:space="preserve">Article 6 </w:t>
      </w:r>
      <w:r w:rsidR="006369B1">
        <w:rPr>
          <w:rStyle w:val="normaltextrun"/>
          <w:rFonts w:eastAsiaTheme="majorEastAsia"/>
          <w:sz w:val="26"/>
          <w:szCs w:val="26"/>
        </w:rPr>
        <w:t>of the</w:t>
      </w:r>
      <w:r w:rsidRPr="002343FB">
        <w:rPr>
          <w:rStyle w:val="normaltextrun"/>
          <w:rFonts w:eastAsiaTheme="majorEastAsia"/>
          <w:sz w:val="26"/>
          <w:szCs w:val="26"/>
        </w:rPr>
        <w:t xml:space="preserve"> </w:t>
      </w:r>
      <w:r w:rsidR="00890E57">
        <w:rPr>
          <w:rStyle w:val="normaltextrun"/>
          <w:rFonts w:eastAsiaTheme="majorEastAsia"/>
          <w:sz w:val="26"/>
          <w:szCs w:val="26"/>
        </w:rPr>
        <w:t>UN</w:t>
      </w:r>
      <w:r w:rsidRPr="002343FB">
        <w:rPr>
          <w:rStyle w:val="normaltextrun"/>
          <w:rFonts w:eastAsiaTheme="majorEastAsia"/>
          <w:sz w:val="26"/>
          <w:szCs w:val="26"/>
        </w:rPr>
        <w:t>CRPD focuses on the rights of women with disabilities</w:t>
      </w:r>
      <w:r w:rsidR="000B6161">
        <w:rPr>
          <w:rStyle w:val="normaltextrun"/>
          <w:rFonts w:eastAsiaTheme="majorEastAsia"/>
          <w:sz w:val="26"/>
          <w:szCs w:val="26"/>
        </w:rPr>
        <w:t>. T</w:t>
      </w:r>
      <w:r w:rsidRPr="002343FB">
        <w:rPr>
          <w:rStyle w:val="normaltextrun"/>
          <w:rFonts w:eastAsiaTheme="majorEastAsia"/>
          <w:sz w:val="26"/>
          <w:szCs w:val="26"/>
        </w:rPr>
        <w:t>his cross-cutting article prohibits intersectional discrimination against women with disabilities in all spheres of life, including their political participation.</w:t>
      </w:r>
      <w:r w:rsidRPr="002343FB">
        <w:rPr>
          <w:rStyle w:val="FootnoteReference"/>
          <w:rFonts w:eastAsiaTheme="majorEastAsia"/>
          <w:sz w:val="26"/>
          <w:szCs w:val="26"/>
        </w:rPr>
        <w:footnoteReference w:id="17"/>
      </w:r>
      <w:r w:rsidR="004F0C62">
        <w:rPr>
          <w:rStyle w:val="normaltextrun"/>
          <w:rFonts w:eastAsiaTheme="majorEastAsia"/>
          <w:sz w:val="26"/>
          <w:szCs w:val="26"/>
        </w:rPr>
        <w:t xml:space="preserve"> </w:t>
      </w:r>
      <w:r w:rsidR="007F342F">
        <w:rPr>
          <w:rStyle w:val="normaltextrun"/>
          <w:rFonts w:eastAsiaTheme="majorEastAsia"/>
          <w:sz w:val="26"/>
          <w:szCs w:val="26"/>
        </w:rPr>
        <w:t>T</w:t>
      </w:r>
      <w:r w:rsidRPr="002343FB">
        <w:rPr>
          <w:rStyle w:val="normaltextrun"/>
          <w:rFonts w:eastAsiaTheme="majorEastAsia"/>
          <w:sz w:val="26"/>
          <w:szCs w:val="26"/>
        </w:rPr>
        <w:t xml:space="preserve">here </w:t>
      </w:r>
      <w:r w:rsidR="007F342F">
        <w:rPr>
          <w:rStyle w:val="normaltextrun"/>
          <w:rFonts w:eastAsiaTheme="majorEastAsia"/>
          <w:sz w:val="26"/>
          <w:szCs w:val="26"/>
        </w:rPr>
        <w:t xml:space="preserve">is only one </w:t>
      </w:r>
      <w:r w:rsidRPr="002343FB">
        <w:rPr>
          <w:rStyle w:val="normaltextrun"/>
          <w:rFonts w:eastAsiaTheme="majorEastAsia"/>
          <w:sz w:val="26"/>
          <w:szCs w:val="26"/>
        </w:rPr>
        <w:t>other article</w:t>
      </w:r>
      <w:r w:rsidR="007F342F">
        <w:rPr>
          <w:rStyle w:val="normaltextrun"/>
          <w:rFonts w:eastAsiaTheme="majorEastAsia"/>
          <w:sz w:val="26"/>
          <w:szCs w:val="26"/>
        </w:rPr>
        <w:t xml:space="preserve"> in the UNCRPD</w:t>
      </w:r>
      <w:r w:rsidRPr="002343FB">
        <w:rPr>
          <w:rStyle w:val="normaltextrun"/>
          <w:rFonts w:eastAsiaTheme="majorEastAsia"/>
          <w:sz w:val="26"/>
          <w:szCs w:val="26"/>
        </w:rPr>
        <w:t xml:space="preserve"> </w:t>
      </w:r>
      <w:r w:rsidR="00EE7C8D">
        <w:rPr>
          <w:rStyle w:val="normaltextrun"/>
          <w:rFonts w:eastAsiaTheme="majorEastAsia"/>
          <w:sz w:val="26"/>
          <w:szCs w:val="26"/>
        </w:rPr>
        <w:t>which focus</w:t>
      </w:r>
      <w:r w:rsidR="00C174D1">
        <w:rPr>
          <w:rStyle w:val="normaltextrun"/>
          <w:rFonts w:eastAsiaTheme="majorEastAsia"/>
          <w:sz w:val="26"/>
          <w:szCs w:val="26"/>
        </w:rPr>
        <w:t>es</w:t>
      </w:r>
      <w:r w:rsidR="00EE7C8D">
        <w:rPr>
          <w:rStyle w:val="normaltextrun"/>
          <w:rFonts w:eastAsiaTheme="majorEastAsia"/>
          <w:sz w:val="26"/>
          <w:szCs w:val="26"/>
        </w:rPr>
        <w:t xml:space="preserve"> on those w</w:t>
      </w:r>
      <w:r w:rsidR="00463C2C">
        <w:rPr>
          <w:rStyle w:val="normaltextrun"/>
          <w:rFonts w:eastAsiaTheme="majorEastAsia"/>
          <w:sz w:val="26"/>
          <w:szCs w:val="26"/>
        </w:rPr>
        <w:t>ith</w:t>
      </w:r>
      <w:r w:rsidRPr="002343FB">
        <w:rPr>
          <w:rStyle w:val="normaltextrun"/>
          <w:rFonts w:eastAsiaTheme="majorEastAsia"/>
          <w:sz w:val="26"/>
          <w:szCs w:val="26"/>
        </w:rPr>
        <w:t xml:space="preserve"> intersectin</w:t>
      </w:r>
      <w:r w:rsidR="00463C2C">
        <w:rPr>
          <w:rStyle w:val="normaltextrun"/>
          <w:rFonts w:eastAsiaTheme="majorEastAsia"/>
          <w:sz w:val="26"/>
          <w:szCs w:val="26"/>
        </w:rPr>
        <w:t>g</w:t>
      </w:r>
      <w:r w:rsidRPr="002343FB">
        <w:rPr>
          <w:rStyle w:val="normaltextrun"/>
          <w:rFonts w:eastAsiaTheme="majorEastAsia"/>
          <w:sz w:val="26"/>
          <w:szCs w:val="26"/>
        </w:rPr>
        <w:t xml:space="preserve"> identities</w:t>
      </w:r>
      <w:r w:rsidR="00C174D1">
        <w:rPr>
          <w:rStyle w:val="normaltextrun"/>
          <w:rFonts w:eastAsiaTheme="majorEastAsia"/>
          <w:sz w:val="26"/>
          <w:szCs w:val="26"/>
        </w:rPr>
        <w:t xml:space="preserve"> (</w:t>
      </w:r>
      <w:r w:rsidR="007F342F">
        <w:rPr>
          <w:rStyle w:val="normaltextrun"/>
          <w:rFonts w:eastAsiaTheme="majorEastAsia"/>
          <w:sz w:val="26"/>
          <w:szCs w:val="26"/>
        </w:rPr>
        <w:t xml:space="preserve">Article 7 – Children </w:t>
      </w:r>
      <w:r w:rsidR="00A86D82">
        <w:rPr>
          <w:rStyle w:val="normaltextrun"/>
          <w:rFonts w:eastAsiaTheme="majorEastAsia"/>
          <w:sz w:val="26"/>
          <w:szCs w:val="26"/>
        </w:rPr>
        <w:t>with disabilities</w:t>
      </w:r>
      <w:r w:rsidR="00C174D1">
        <w:rPr>
          <w:rStyle w:val="normaltextrun"/>
          <w:rFonts w:eastAsiaTheme="majorEastAsia"/>
          <w:sz w:val="26"/>
          <w:szCs w:val="26"/>
        </w:rPr>
        <w:t>)</w:t>
      </w:r>
      <w:r w:rsidR="00A86D82">
        <w:rPr>
          <w:rStyle w:val="normaltextrun"/>
          <w:rFonts w:eastAsiaTheme="majorEastAsia"/>
          <w:sz w:val="26"/>
          <w:szCs w:val="26"/>
        </w:rPr>
        <w:t xml:space="preserve">. </w:t>
      </w:r>
      <w:r w:rsidR="00F64B71">
        <w:rPr>
          <w:rStyle w:val="normaltextrun"/>
          <w:rFonts w:eastAsiaTheme="majorEastAsia"/>
          <w:sz w:val="26"/>
          <w:szCs w:val="26"/>
        </w:rPr>
        <w:t>Despite this the</w:t>
      </w:r>
      <w:r w:rsidR="00A86D82">
        <w:rPr>
          <w:rStyle w:val="normaltextrun"/>
          <w:rFonts w:eastAsiaTheme="majorEastAsia"/>
          <w:sz w:val="26"/>
          <w:szCs w:val="26"/>
        </w:rPr>
        <w:t xml:space="preserve"> </w:t>
      </w:r>
      <w:r w:rsidR="0032109B">
        <w:rPr>
          <w:rStyle w:val="normaltextrun"/>
          <w:rFonts w:eastAsiaTheme="majorEastAsia"/>
          <w:sz w:val="26"/>
          <w:szCs w:val="26"/>
        </w:rPr>
        <w:t>UN</w:t>
      </w:r>
      <w:r w:rsidRPr="002343FB">
        <w:rPr>
          <w:rStyle w:val="normaltextrun"/>
          <w:rFonts w:eastAsiaTheme="majorEastAsia"/>
          <w:sz w:val="26"/>
          <w:szCs w:val="26"/>
        </w:rPr>
        <w:t xml:space="preserve">CRPD Committee has </w:t>
      </w:r>
      <w:r w:rsidRPr="002343FB">
        <w:rPr>
          <w:rStyle w:val="normaltextrun"/>
          <w:rFonts w:eastAsiaTheme="majorEastAsia"/>
          <w:sz w:val="26"/>
          <w:szCs w:val="26"/>
        </w:rPr>
        <w:lastRenderedPageBreak/>
        <w:t xml:space="preserve">emphasised intersectionality in its understanding of Article 5 on equality and non-discrimination, mentioned above, and throughout its dialogues with </w:t>
      </w:r>
      <w:r w:rsidR="00F64B71">
        <w:rPr>
          <w:rStyle w:val="normaltextrun"/>
          <w:rFonts w:eastAsiaTheme="majorEastAsia"/>
          <w:sz w:val="26"/>
          <w:szCs w:val="26"/>
        </w:rPr>
        <w:t>States Parties</w:t>
      </w:r>
      <w:r w:rsidRPr="002343FB">
        <w:rPr>
          <w:rStyle w:val="normaltextrun"/>
          <w:rFonts w:eastAsiaTheme="majorEastAsia"/>
          <w:sz w:val="26"/>
          <w:szCs w:val="26"/>
        </w:rPr>
        <w:t xml:space="preserve"> as a whole. General Comment No.</w:t>
      </w:r>
      <w:r w:rsidR="002434C5">
        <w:rPr>
          <w:rStyle w:val="normaltextrun"/>
          <w:rFonts w:eastAsiaTheme="majorEastAsia"/>
          <w:sz w:val="26"/>
          <w:szCs w:val="26"/>
        </w:rPr>
        <w:t xml:space="preserve"> </w:t>
      </w:r>
      <w:r w:rsidRPr="002343FB">
        <w:rPr>
          <w:rStyle w:val="normaltextrun"/>
          <w:rFonts w:eastAsiaTheme="majorEastAsia"/>
          <w:sz w:val="26"/>
          <w:szCs w:val="26"/>
        </w:rPr>
        <w:t>3 (2016) on Article 6, which explicitly focuses on the situation of disabled women and girls</w:t>
      </w:r>
      <w:r w:rsidR="00F64B71">
        <w:rPr>
          <w:rStyle w:val="normaltextrun"/>
          <w:rFonts w:eastAsiaTheme="majorEastAsia"/>
          <w:sz w:val="26"/>
          <w:szCs w:val="26"/>
        </w:rPr>
        <w:t>,</w:t>
      </w:r>
      <w:r w:rsidRPr="002343FB">
        <w:rPr>
          <w:rStyle w:val="normaltextrun"/>
          <w:rFonts w:eastAsiaTheme="majorEastAsia"/>
          <w:sz w:val="26"/>
          <w:szCs w:val="26"/>
        </w:rPr>
        <w:t xml:space="preserve"> </w:t>
      </w:r>
      <w:r w:rsidR="004910CD">
        <w:rPr>
          <w:rStyle w:val="normaltextrun"/>
          <w:rFonts w:eastAsiaTheme="majorEastAsia"/>
          <w:sz w:val="26"/>
          <w:szCs w:val="26"/>
        </w:rPr>
        <w:t>specifically</w:t>
      </w:r>
      <w:r w:rsidRPr="002343FB">
        <w:rPr>
          <w:rStyle w:val="normaltextrun"/>
          <w:rFonts w:eastAsiaTheme="majorEastAsia"/>
          <w:sz w:val="26"/>
          <w:szCs w:val="26"/>
        </w:rPr>
        <w:t xml:space="preserve"> refer</w:t>
      </w:r>
      <w:r w:rsidR="004910CD">
        <w:rPr>
          <w:rStyle w:val="normaltextrun"/>
          <w:rFonts w:eastAsiaTheme="majorEastAsia"/>
          <w:sz w:val="26"/>
          <w:szCs w:val="26"/>
        </w:rPr>
        <w:t>s</w:t>
      </w:r>
      <w:r w:rsidRPr="002343FB">
        <w:rPr>
          <w:rStyle w:val="normaltextrun"/>
          <w:rFonts w:eastAsiaTheme="majorEastAsia"/>
          <w:sz w:val="26"/>
          <w:szCs w:val="26"/>
        </w:rPr>
        <w:t xml:space="preserve"> to the multiple and intersectional discrimination that disabled women face.</w:t>
      </w:r>
      <w:r w:rsidRPr="002343FB">
        <w:rPr>
          <w:rStyle w:val="FootnoteReference"/>
          <w:rFonts w:eastAsiaTheme="majorEastAsia"/>
          <w:sz w:val="26"/>
          <w:szCs w:val="26"/>
        </w:rPr>
        <w:footnoteReference w:id="18"/>
      </w:r>
      <w:r w:rsidRPr="002343FB">
        <w:rPr>
          <w:rStyle w:val="superscript"/>
          <w:rFonts w:eastAsiaTheme="majorEastAsia"/>
          <w:sz w:val="26"/>
          <w:szCs w:val="26"/>
          <w:vertAlign w:val="superscript"/>
        </w:rPr>
        <w:t xml:space="preserve"> </w:t>
      </w:r>
    </w:p>
    <w:p w14:paraId="1F93A6A8" w14:textId="679C961F" w:rsidR="00A1298A" w:rsidRPr="002343FB" w:rsidRDefault="00A1298A" w:rsidP="002B60A7">
      <w:pPr>
        <w:pStyle w:val="Heading2"/>
      </w:pPr>
      <w:bookmarkStart w:id="18" w:name="_Toc187744622"/>
      <w:r w:rsidRPr="002343FB">
        <w:rPr>
          <w:rStyle w:val="normaltextrun"/>
        </w:rPr>
        <w:t>Outline of the report:</w:t>
      </w:r>
      <w:bookmarkEnd w:id="18"/>
      <w:r w:rsidRPr="002343FB">
        <w:rPr>
          <w:rStyle w:val="normaltextrun"/>
        </w:rPr>
        <w:t xml:space="preserve"> </w:t>
      </w:r>
    </w:p>
    <w:p w14:paraId="7E6D3206" w14:textId="6945F0FC" w:rsidR="00A1298A" w:rsidRPr="002343FB" w:rsidRDefault="00A1298A" w:rsidP="002B60A7">
      <w:pPr>
        <w:pStyle w:val="Heading3"/>
        <w:rPr>
          <w:rFonts w:cs="Segoe UI"/>
        </w:rPr>
      </w:pPr>
      <w:r w:rsidRPr="002343FB">
        <w:rPr>
          <w:rStyle w:val="normaltextrun"/>
          <w:bCs/>
          <w:sz w:val="26"/>
          <w:lang w:val="en-US"/>
        </w:rPr>
        <w:t>Literature review</w:t>
      </w:r>
    </w:p>
    <w:p w14:paraId="3E251CD2" w14:textId="3B3ADD92" w:rsidR="00A1298A" w:rsidRPr="002343FB" w:rsidRDefault="00A1298A" w:rsidP="002B60A7">
      <w:pPr>
        <w:pStyle w:val="paragraph"/>
        <w:spacing w:before="240" w:beforeAutospacing="0" w:after="0" w:afterAutospacing="0" w:line="360" w:lineRule="auto"/>
        <w:textAlignment w:val="baseline"/>
        <w:rPr>
          <w:rStyle w:val="normaltextrun"/>
          <w:rFonts w:eastAsiaTheme="majorEastAsia"/>
          <w:color w:val="000000"/>
          <w:sz w:val="26"/>
          <w:szCs w:val="26"/>
          <w:shd w:val="clear" w:color="auto" w:fill="FFFFFF"/>
        </w:rPr>
      </w:pPr>
      <w:r w:rsidRPr="002343FB">
        <w:rPr>
          <w:rStyle w:val="normaltextrun"/>
          <w:rFonts w:eastAsiaTheme="majorEastAsia"/>
          <w:color w:val="000000"/>
          <w:sz w:val="26"/>
          <w:szCs w:val="26"/>
          <w:shd w:val="clear" w:color="auto" w:fill="FFFFFF"/>
        </w:rPr>
        <w:t>The literature review sought out research that reflected the experiences of disabled people with intersectional identities in standing for elected office rather than the experiences of disabled people which did not refer to intersectional identities.</w:t>
      </w:r>
      <w:r w:rsidRPr="002343FB">
        <w:rPr>
          <w:rStyle w:val="Heading1Char"/>
          <w:color w:val="000000"/>
          <w:sz w:val="26"/>
          <w:shd w:val="clear" w:color="auto" w:fill="FFFFFF"/>
        </w:rPr>
        <w:t xml:space="preserve"> </w:t>
      </w:r>
      <w:r w:rsidRPr="002343FB">
        <w:rPr>
          <w:rStyle w:val="normaltextrun"/>
          <w:rFonts w:eastAsiaTheme="majorEastAsia"/>
          <w:color w:val="000000"/>
          <w:sz w:val="26"/>
          <w:szCs w:val="26"/>
          <w:shd w:val="clear" w:color="auto" w:fill="FFFFFF"/>
          <w:lang w:val="en-GB"/>
        </w:rPr>
        <w:t>Very few studies globally were found to address this phenomenon comprehensively. Fewer studies have included qualitative research on disabled election candidates with intersectional identities.</w:t>
      </w:r>
    </w:p>
    <w:p w14:paraId="30CF7BE2" w14:textId="77E83EFC" w:rsidR="00A1298A" w:rsidRPr="002343FB" w:rsidRDefault="00A1298A" w:rsidP="002B60A7">
      <w:pPr>
        <w:pStyle w:val="Heading3"/>
        <w:rPr>
          <w:rFonts w:cs="Segoe UI"/>
        </w:rPr>
      </w:pPr>
      <w:r w:rsidRPr="002343FB">
        <w:rPr>
          <w:rStyle w:val="normaltextrun"/>
          <w:bCs/>
          <w:sz w:val="26"/>
          <w:lang w:val="en-US"/>
        </w:rPr>
        <w:t>Irish context</w:t>
      </w:r>
    </w:p>
    <w:p w14:paraId="22D04D8B" w14:textId="618E8939" w:rsidR="00A1298A" w:rsidRPr="002343FB" w:rsidRDefault="00A1298A" w:rsidP="002B60A7">
      <w:pPr>
        <w:pStyle w:val="paragraph"/>
        <w:spacing w:before="240" w:beforeAutospacing="0" w:after="0" w:afterAutospacing="0" w:line="360" w:lineRule="auto"/>
        <w:textAlignment w:val="baseline"/>
        <w:rPr>
          <w:rFonts w:eastAsiaTheme="majorEastAsia"/>
          <w:sz w:val="26"/>
          <w:szCs w:val="26"/>
        </w:rPr>
      </w:pPr>
      <w:r w:rsidRPr="002343FB">
        <w:rPr>
          <w:rStyle w:val="normaltextrun"/>
          <w:rFonts w:eastAsiaTheme="majorEastAsia"/>
          <w:sz w:val="26"/>
          <w:szCs w:val="26"/>
          <w:lang w:val="en-US"/>
        </w:rPr>
        <w:t>This chapter examines</w:t>
      </w:r>
      <w:r w:rsidRPr="002343FB">
        <w:rPr>
          <w:rStyle w:val="normaltextrun"/>
          <w:rFonts w:eastAsiaTheme="majorEastAsia"/>
          <w:color w:val="000000"/>
          <w:sz w:val="26"/>
          <w:szCs w:val="26"/>
          <w:shd w:val="clear" w:color="auto" w:fill="FFFFFF"/>
        </w:rPr>
        <w:t xml:space="preserve"> the census data on disability and other identities and outlines the key developments in law, policy and parliamentary reports related to the participation of disabled people (including those with intersectional identities) as electoral candidates.</w:t>
      </w:r>
    </w:p>
    <w:p w14:paraId="2C3B8911" w14:textId="2D62A847" w:rsidR="00A1298A" w:rsidRPr="002343FB" w:rsidRDefault="00A1298A" w:rsidP="002B60A7">
      <w:pPr>
        <w:pStyle w:val="Heading3"/>
        <w:rPr>
          <w:rFonts w:cs="Segoe UI"/>
        </w:rPr>
      </w:pPr>
      <w:r w:rsidRPr="002343FB">
        <w:rPr>
          <w:rStyle w:val="normaltextrun"/>
          <w:bCs/>
          <w:sz w:val="26"/>
          <w:lang w:val="en-US"/>
        </w:rPr>
        <w:t>Methodology</w:t>
      </w:r>
    </w:p>
    <w:p w14:paraId="0306142A" w14:textId="3CDE7AEB" w:rsidR="00A1298A" w:rsidRPr="002343FB" w:rsidRDefault="00A1298A" w:rsidP="002B60A7">
      <w:pPr>
        <w:pStyle w:val="paragraph"/>
        <w:spacing w:before="240" w:beforeAutospacing="0" w:after="0" w:afterAutospacing="0" w:line="360" w:lineRule="auto"/>
        <w:textAlignment w:val="baseline"/>
        <w:rPr>
          <w:rFonts w:cs="Segoe UI"/>
          <w:sz w:val="26"/>
          <w:szCs w:val="26"/>
        </w:rPr>
      </w:pPr>
      <w:r w:rsidRPr="002343FB">
        <w:rPr>
          <w:rStyle w:val="normaltextrun"/>
          <w:rFonts w:eastAsiaTheme="majorEastAsia"/>
          <w:sz w:val="26"/>
          <w:szCs w:val="26"/>
          <w:lang w:val="en-US"/>
        </w:rPr>
        <w:t xml:space="preserve">The methodology </w:t>
      </w:r>
      <w:r w:rsidR="00B5372C">
        <w:rPr>
          <w:rStyle w:val="normaltextrun"/>
          <w:rFonts w:eastAsiaTheme="majorEastAsia"/>
          <w:sz w:val="26"/>
          <w:szCs w:val="26"/>
          <w:lang w:val="en-US"/>
        </w:rPr>
        <w:t>chapter</w:t>
      </w:r>
      <w:r w:rsidRPr="002343FB">
        <w:rPr>
          <w:rStyle w:val="normaltextrun"/>
          <w:rFonts w:eastAsiaTheme="majorEastAsia"/>
          <w:sz w:val="26"/>
          <w:szCs w:val="26"/>
          <w:lang w:val="en-US"/>
        </w:rPr>
        <w:t xml:space="preserve"> explains the research </w:t>
      </w:r>
      <w:r w:rsidR="00A326F6" w:rsidRPr="002343FB">
        <w:rPr>
          <w:rStyle w:val="normaltextrun"/>
          <w:rFonts w:eastAsiaTheme="majorEastAsia"/>
          <w:sz w:val="26"/>
          <w:szCs w:val="26"/>
          <w:lang w:val="en-US"/>
        </w:rPr>
        <w:t>procedures</w:t>
      </w:r>
      <w:r w:rsidR="00A326F6">
        <w:rPr>
          <w:rStyle w:val="normaltextrun"/>
          <w:rFonts w:eastAsiaTheme="majorEastAsia"/>
          <w:sz w:val="26"/>
          <w:szCs w:val="26"/>
          <w:lang w:val="en-US"/>
        </w:rPr>
        <w:t xml:space="preserve"> followed</w:t>
      </w:r>
      <w:r w:rsidRPr="002343FB">
        <w:rPr>
          <w:rStyle w:val="normaltextrun"/>
          <w:rFonts w:eastAsiaTheme="majorEastAsia"/>
          <w:sz w:val="26"/>
          <w:szCs w:val="26"/>
          <w:lang w:val="en-US"/>
        </w:rPr>
        <w:t xml:space="preserve"> to</w:t>
      </w:r>
      <w:r w:rsidR="007511C9">
        <w:rPr>
          <w:rStyle w:val="normaltextrun"/>
          <w:rFonts w:eastAsiaTheme="majorEastAsia"/>
          <w:sz w:val="26"/>
          <w:szCs w:val="26"/>
          <w:lang w:val="en-US"/>
        </w:rPr>
        <w:t xml:space="preserve"> answer the research question and</w:t>
      </w:r>
      <w:r w:rsidRPr="002343FB">
        <w:rPr>
          <w:rStyle w:val="normaltextrun"/>
          <w:rFonts w:eastAsiaTheme="majorEastAsia"/>
          <w:sz w:val="26"/>
          <w:szCs w:val="26"/>
          <w:lang w:val="en-US"/>
        </w:rPr>
        <w:t xml:space="preserve"> produce the report, including the methods used in</w:t>
      </w:r>
      <w:r w:rsidRPr="002343FB">
        <w:rPr>
          <w:rStyle w:val="eop"/>
          <w:rFonts w:eastAsiaTheme="majorEastAsia"/>
          <w:sz w:val="26"/>
          <w:szCs w:val="26"/>
        </w:rPr>
        <w:t xml:space="preserve"> desk-based and empirical research. </w:t>
      </w:r>
    </w:p>
    <w:p w14:paraId="1B405192" w14:textId="4621303D" w:rsidR="00A1298A" w:rsidRPr="002343FB" w:rsidRDefault="00A1298A" w:rsidP="002B60A7">
      <w:pPr>
        <w:pStyle w:val="Heading3"/>
        <w:rPr>
          <w:rFonts w:cs="Segoe UI"/>
        </w:rPr>
      </w:pPr>
      <w:r w:rsidRPr="002343FB">
        <w:rPr>
          <w:rStyle w:val="normaltextrun"/>
          <w:bCs/>
          <w:sz w:val="26"/>
          <w:lang w:val="en-US"/>
        </w:rPr>
        <w:lastRenderedPageBreak/>
        <w:t xml:space="preserve">Findings </w:t>
      </w:r>
      <w:r w:rsidRPr="002343FB">
        <w:rPr>
          <w:rStyle w:val="eop"/>
          <w:bCs/>
          <w:sz w:val="26"/>
        </w:rPr>
        <w:t xml:space="preserve">and </w:t>
      </w:r>
      <w:r w:rsidR="000F6699">
        <w:rPr>
          <w:rStyle w:val="eop"/>
          <w:bCs/>
          <w:sz w:val="26"/>
        </w:rPr>
        <w:t>a</w:t>
      </w:r>
      <w:r w:rsidRPr="002343FB">
        <w:rPr>
          <w:rStyle w:val="eop"/>
          <w:bCs/>
          <w:sz w:val="26"/>
        </w:rPr>
        <w:t xml:space="preserve">nalysis </w:t>
      </w:r>
    </w:p>
    <w:p w14:paraId="0D861E5E" w14:textId="43D19AC5" w:rsidR="00A1298A" w:rsidRPr="002343FB" w:rsidRDefault="00A1298A" w:rsidP="002B60A7">
      <w:pPr>
        <w:pStyle w:val="paragraph"/>
        <w:spacing w:before="240" w:beforeAutospacing="0" w:after="0" w:afterAutospacing="0" w:line="360" w:lineRule="auto"/>
        <w:textAlignment w:val="baseline"/>
        <w:rPr>
          <w:rStyle w:val="normaltextrun"/>
          <w:rFonts w:eastAsiaTheme="majorEastAsia"/>
          <w:color w:val="000000"/>
          <w:sz w:val="26"/>
          <w:szCs w:val="26"/>
          <w:shd w:val="clear" w:color="auto" w:fill="FFFFFF"/>
        </w:rPr>
      </w:pPr>
      <w:r w:rsidRPr="002343FB">
        <w:rPr>
          <w:rStyle w:val="normaltextrun"/>
          <w:rFonts w:eastAsiaTheme="majorEastAsia"/>
          <w:color w:val="000000"/>
          <w:sz w:val="26"/>
          <w:szCs w:val="26"/>
          <w:shd w:val="clear" w:color="auto" w:fill="FFFFFF"/>
        </w:rPr>
        <w:t xml:space="preserve">This chapter outlines the main findings and </w:t>
      </w:r>
      <w:r w:rsidR="00A326F6">
        <w:rPr>
          <w:rStyle w:val="normaltextrun"/>
          <w:rFonts w:eastAsiaTheme="majorEastAsia"/>
          <w:color w:val="000000"/>
          <w:sz w:val="26"/>
          <w:szCs w:val="26"/>
          <w:shd w:val="clear" w:color="auto" w:fill="FFFFFF"/>
        </w:rPr>
        <w:t xml:space="preserve">the data </w:t>
      </w:r>
      <w:r w:rsidRPr="002343FB">
        <w:rPr>
          <w:rStyle w:val="normaltextrun"/>
          <w:rFonts w:eastAsiaTheme="majorEastAsia"/>
          <w:color w:val="000000"/>
          <w:sz w:val="26"/>
          <w:szCs w:val="26"/>
          <w:shd w:val="clear" w:color="auto" w:fill="FFFFFF"/>
        </w:rPr>
        <w:t xml:space="preserve">analysis </w:t>
      </w:r>
      <w:r w:rsidR="00A326F6">
        <w:rPr>
          <w:rStyle w:val="normaltextrun"/>
          <w:rFonts w:eastAsiaTheme="majorEastAsia"/>
          <w:color w:val="000000"/>
          <w:sz w:val="26"/>
          <w:szCs w:val="26"/>
          <w:shd w:val="clear" w:color="auto" w:fill="FFFFFF"/>
        </w:rPr>
        <w:t>process</w:t>
      </w:r>
      <w:r w:rsidRPr="002343FB">
        <w:rPr>
          <w:rStyle w:val="normaltextrun"/>
          <w:rFonts w:eastAsiaTheme="majorEastAsia"/>
          <w:color w:val="000000"/>
          <w:sz w:val="26"/>
          <w:szCs w:val="26"/>
          <w:shd w:val="clear" w:color="auto" w:fill="FFFFFF"/>
        </w:rPr>
        <w:t xml:space="preserve"> related to the research study. This chapter combines the two cohorts interviewed as part of this study, the disabled candidates with intersectional identities </w:t>
      </w:r>
      <w:r w:rsidR="00A326F6">
        <w:rPr>
          <w:rStyle w:val="normaltextrun"/>
          <w:rFonts w:eastAsiaTheme="majorEastAsia"/>
          <w:color w:val="000000"/>
          <w:sz w:val="26"/>
          <w:szCs w:val="26"/>
          <w:shd w:val="clear" w:color="auto" w:fill="FFFFFF"/>
        </w:rPr>
        <w:t xml:space="preserve">and </w:t>
      </w:r>
      <w:r w:rsidR="00BF6703" w:rsidRPr="00BF6703">
        <w:rPr>
          <w:rFonts w:eastAsiaTheme="majorEastAsia" w:cstheme="minorBidi"/>
          <w:kern w:val="2"/>
          <w:sz w:val="26"/>
          <w:szCs w:val="26"/>
          <w:shd w:val="clear" w:color="auto" w:fill="FFFFFF"/>
          <w:lang w:eastAsia="en-US"/>
          <w14:ligatures w14:val="standardContextual"/>
        </w:rPr>
        <w:t>organisations</w:t>
      </w:r>
      <w:r w:rsidR="00BF6703" w:rsidRPr="00BF6703">
        <w:rPr>
          <w:rFonts w:eastAsiaTheme="majorEastAsia" w:cstheme="minorBidi"/>
          <w:kern w:val="2"/>
          <w:sz w:val="26"/>
          <w:szCs w:val="26"/>
          <w:lang w:eastAsia="en-US"/>
          <w14:ligatures w14:val="standardContextual"/>
        </w:rPr>
        <w:t xml:space="preserve"> representing</w:t>
      </w:r>
      <w:r w:rsidR="00BF6703" w:rsidRPr="00BF6703">
        <w:rPr>
          <w:rFonts w:eastAsiaTheme="majorEastAsia" w:cstheme="minorBidi"/>
          <w:kern w:val="2"/>
          <w:sz w:val="26"/>
          <w:szCs w:val="26"/>
          <w:shd w:val="clear" w:color="auto" w:fill="FFFFFF"/>
          <w:lang w:eastAsia="en-US"/>
          <w14:ligatures w14:val="standardContextual"/>
        </w:rPr>
        <w:t xml:space="preserve"> migrant, LGBTQ+ and Traveller communities, education and training organisations supporting candidates for election from marginalised groups, and disabled people’s organisations</w:t>
      </w:r>
      <w:r w:rsidR="00BF6703">
        <w:rPr>
          <w:rStyle w:val="FootnoteReference"/>
          <w:rFonts w:eastAsiaTheme="majorEastAsia" w:cstheme="minorBidi"/>
          <w:kern w:val="2"/>
          <w:sz w:val="26"/>
          <w:szCs w:val="26"/>
          <w:shd w:val="clear" w:color="auto" w:fill="FFFFFF"/>
          <w:lang w:eastAsia="en-US"/>
          <w14:ligatures w14:val="standardContextual"/>
        </w:rPr>
        <w:footnoteReference w:id="19"/>
      </w:r>
      <w:r w:rsidR="00BF6703" w:rsidRPr="00BF6703">
        <w:rPr>
          <w:rFonts w:eastAsiaTheme="majorEastAsia" w:cstheme="minorBidi"/>
          <w:kern w:val="2"/>
          <w:sz w:val="26"/>
          <w:szCs w:val="26"/>
          <w:shd w:val="clear" w:color="auto" w:fill="FFFFFF"/>
          <w:lang w:eastAsia="en-US"/>
          <w14:ligatures w14:val="standardContextual"/>
        </w:rPr>
        <w:t>, including one specific to the needs of disabled women as well as a more general DPO, both working at national level.</w:t>
      </w:r>
    </w:p>
    <w:p w14:paraId="6D47BBD6" w14:textId="267D445D" w:rsidR="00A1298A" w:rsidRPr="002343FB" w:rsidRDefault="00A1298A" w:rsidP="002B60A7">
      <w:pPr>
        <w:pStyle w:val="Heading3"/>
        <w:rPr>
          <w:rFonts w:cs="Segoe UI"/>
        </w:rPr>
      </w:pPr>
      <w:r w:rsidRPr="002343FB">
        <w:rPr>
          <w:rStyle w:val="normaltextrun"/>
          <w:bCs/>
          <w:sz w:val="26"/>
          <w:lang w:val="en-US"/>
        </w:rPr>
        <w:t>Discussion</w:t>
      </w:r>
    </w:p>
    <w:p w14:paraId="73FDE9B7" w14:textId="77777777" w:rsidR="00A1298A" w:rsidRPr="002343FB" w:rsidRDefault="00A1298A" w:rsidP="002B60A7">
      <w:pPr>
        <w:pStyle w:val="paragraph"/>
        <w:spacing w:before="240" w:beforeAutospacing="0" w:after="0" w:afterAutospacing="0" w:line="360" w:lineRule="auto"/>
        <w:textAlignment w:val="baseline"/>
        <w:rPr>
          <w:rFonts w:cs="Segoe UI"/>
          <w:sz w:val="26"/>
          <w:szCs w:val="26"/>
        </w:rPr>
      </w:pPr>
      <w:r w:rsidRPr="002343FB">
        <w:rPr>
          <w:rStyle w:val="normaltextrun"/>
          <w:rFonts w:eastAsiaTheme="majorEastAsia"/>
          <w:sz w:val="26"/>
          <w:szCs w:val="26"/>
          <w:lang w:val="en-US"/>
        </w:rPr>
        <w:t xml:space="preserve">The discussion chapter </w:t>
      </w:r>
      <w:r w:rsidRPr="002343FB">
        <w:rPr>
          <w:rStyle w:val="normaltextrun"/>
          <w:rFonts w:eastAsiaTheme="majorEastAsia"/>
          <w:sz w:val="26"/>
          <w:szCs w:val="26"/>
        </w:rPr>
        <w:t xml:space="preserve">synthesises the findings by analysing and combining them with the existing literature to explore further what the findings mean in the context of the existing literature and the research implications. </w:t>
      </w:r>
    </w:p>
    <w:p w14:paraId="6EFBFDC0" w14:textId="2EB45EFB" w:rsidR="00A1298A" w:rsidRPr="002343FB" w:rsidRDefault="00A1298A" w:rsidP="002B60A7">
      <w:pPr>
        <w:pStyle w:val="Heading3"/>
        <w:rPr>
          <w:rFonts w:cs="Segoe UI"/>
        </w:rPr>
      </w:pPr>
      <w:r w:rsidRPr="002343FB">
        <w:rPr>
          <w:rStyle w:val="normaltextrun"/>
          <w:bCs/>
          <w:sz w:val="26"/>
          <w:lang w:val="en-US"/>
        </w:rPr>
        <w:t xml:space="preserve">Conclusion and </w:t>
      </w:r>
      <w:r w:rsidR="00C95347">
        <w:rPr>
          <w:rStyle w:val="normaltextrun"/>
          <w:bCs/>
          <w:sz w:val="26"/>
          <w:lang w:val="en-US"/>
        </w:rPr>
        <w:t>r</w:t>
      </w:r>
      <w:r w:rsidRPr="002343FB">
        <w:rPr>
          <w:rStyle w:val="normaltextrun"/>
          <w:bCs/>
          <w:sz w:val="26"/>
          <w:lang w:val="en-US"/>
        </w:rPr>
        <w:t>ecommendations</w:t>
      </w:r>
    </w:p>
    <w:p w14:paraId="54429AB9" w14:textId="07CC8CCC" w:rsidR="00A1298A" w:rsidRPr="002343FB" w:rsidRDefault="00A1298A" w:rsidP="002B60A7">
      <w:pPr>
        <w:pStyle w:val="paragraph"/>
        <w:spacing w:before="240" w:beforeAutospacing="0" w:after="0" w:afterAutospacing="0" w:line="360" w:lineRule="auto"/>
        <w:textAlignment w:val="baseline"/>
        <w:rPr>
          <w:rFonts w:cs="Segoe UI"/>
          <w:b/>
          <w:bCs/>
          <w:sz w:val="26"/>
          <w:szCs w:val="26"/>
        </w:rPr>
      </w:pPr>
      <w:r w:rsidRPr="002343FB">
        <w:rPr>
          <w:rStyle w:val="normaltextrun"/>
          <w:rFonts w:eastAsiaTheme="majorEastAsia"/>
          <w:sz w:val="26"/>
          <w:szCs w:val="26"/>
          <w:lang w:val="en-US"/>
        </w:rPr>
        <w:t>The conclusion and recommendations reflect on learnin</w:t>
      </w:r>
      <w:r w:rsidR="00EA2221">
        <w:rPr>
          <w:rStyle w:val="normaltextrun"/>
          <w:rFonts w:eastAsiaTheme="majorEastAsia"/>
          <w:sz w:val="26"/>
          <w:szCs w:val="26"/>
          <w:lang w:val="en-US"/>
        </w:rPr>
        <w:t>gs</w:t>
      </w:r>
      <w:r w:rsidRPr="002343FB">
        <w:rPr>
          <w:rStyle w:val="normaltextrun"/>
          <w:rFonts w:eastAsiaTheme="majorEastAsia"/>
          <w:sz w:val="26"/>
          <w:szCs w:val="26"/>
          <w:lang w:val="en-US"/>
        </w:rPr>
        <w:t xml:space="preserve"> from the study and propose practical and implementable solutions to enhance the participation of disabled people with intersectional identities in public </w:t>
      </w:r>
      <w:r w:rsidR="00C03D3B">
        <w:rPr>
          <w:rStyle w:val="normaltextrun"/>
          <w:rFonts w:eastAsiaTheme="majorEastAsia"/>
          <w:sz w:val="26"/>
          <w:szCs w:val="26"/>
          <w:lang w:val="en-US"/>
        </w:rPr>
        <w:t>and political</w:t>
      </w:r>
      <w:r w:rsidRPr="002343FB">
        <w:rPr>
          <w:rStyle w:val="normaltextrun"/>
          <w:rFonts w:eastAsiaTheme="majorEastAsia"/>
          <w:sz w:val="26"/>
          <w:szCs w:val="26"/>
          <w:lang w:val="en-US"/>
        </w:rPr>
        <w:t xml:space="preserve"> life</w:t>
      </w:r>
      <w:r w:rsidR="00C03D3B">
        <w:rPr>
          <w:rStyle w:val="normaltextrun"/>
          <w:rFonts w:eastAsiaTheme="majorEastAsia"/>
          <w:sz w:val="26"/>
          <w:szCs w:val="26"/>
          <w:lang w:val="en-US"/>
        </w:rPr>
        <w:t xml:space="preserve"> in Ireland</w:t>
      </w:r>
      <w:r w:rsidRPr="002343FB">
        <w:rPr>
          <w:rStyle w:val="normaltextrun"/>
          <w:rFonts w:eastAsiaTheme="majorEastAsia"/>
          <w:sz w:val="26"/>
          <w:szCs w:val="26"/>
          <w:lang w:val="en-US"/>
        </w:rPr>
        <w:t>.</w:t>
      </w:r>
    </w:p>
    <w:p w14:paraId="410C3569" w14:textId="77777777" w:rsidR="002343FB" w:rsidRDefault="002343FB" w:rsidP="002B60A7">
      <w:pPr>
        <w:spacing w:before="240" w:line="259" w:lineRule="auto"/>
        <w:rPr>
          <w:rStyle w:val="normaltextrun"/>
          <w:rFonts w:eastAsiaTheme="majorEastAsia" w:cs="Calibri"/>
          <w:b/>
          <w:color w:val="000000" w:themeColor="text1"/>
          <w:sz w:val="26"/>
          <w:szCs w:val="26"/>
          <w:highlight w:val="yellow"/>
          <w:lang w:val="en-GB"/>
        </w:rPr>
      </w:pPr>
      <w:r>
        <w:rPr>
          <w:rStyle w:val="normaltextrun"/>
          <w:rFonts w:cs="Calibri"/>
          <w:sz w:val="26"/>
          <w:szCs w:val="26"/>
          <w:highlight w:val="yellow"/>
          <w:lang w:val="en-GB"/>
        </w:rPr>
        <w:br w:type="page"/>
      </w:r>
    </w:p>
    <w:p w14:paraId="1928909B" w14:textId="7EB47F83" w:rsidR="00F2655C" w:rsidRPr="00FA0FC4" w:rsidRDefault="00F2655C" w:rsidP="00B01907">
      <w:pPr>
        <w:pStyle w:val="Heading1"/>
      </w:pPr>
      <w:bookmarkStart w:id="19" w:name="_Toc187744623"/>
      <w:r w:rsidRPr="00A74FCF">
        <w:lastRenderedPageBreak/>
        <w:t>Literature Review</w:t>
      </w:r>
      <w:bookmarkEnd w:id="19"/>
    </w:p>
    <w:p w14:paraId="7324106F" w14:textId="1666D665" w:rsidR="00F2655C" w:rsidRPr="00F2655C" w:rsidRDefault="00F2655C" w:rsidP="002B60A7">
      <w:pPr>
        <w:pStyle w:val="Heading2"/>
      </w:pPr>
      <w:bookmarkStart w:id="20" w:name="_Toc187744624"/>
      <w:r w:rsidRPr="00A74FCF">
        <w:t>Introduction</w:t>
      </w:r>
      <w:bookmarkEnd w:id="20"/>
    </w:p>
    <w:p w14:paraId="50766935" w14:textId="237D691F" w:rsidR="00F2655C" w:rsidRPr="00BF3A55" w:rsidRDefault="00F2655C" w:rsidP="002B60A7">
      <w:pPr>
        <w:spacing w:line="360" w:lineRule="auto"/>
        <w:rPr>
          <w:sz w:val="26"/>
          <w:szCs w:val="26"/>
          <w:lang w:val="en-GB"/>
        </w:rPr>
      </w:pPr>
      <w:r w:rsidRPr="00BF3A55">
        <w:rPr>
          <w:sz w:val="26"/>
          <w:szCs w:val="26"/>
          <w:lang w:val="en-GB"/>
        </w:rPr>
        <w:t>In order to contextualise the experiences of disabled people with intersecti</w:t>
      </w:r>
      <w:r w:rsidR="002F4383">
        <w:rPr>
          <w:sz w:val="26"/>
          <w:szCs w:val="26"/>
          <w:lang w:val="en-GB"/>
        </w:rPr>
        <w:t xml:space="preserve">ng </w:t>
      </w:r>
      <w:r w:rsidRPr="00BF3A55">
        <w:rPr>
          <w:sz w:val="26"/>
          <w:szCs w:val="26"/>
          <w:lang w:val="en-GB"/>
        </w:rPr>
        <w:t>identities running for election in Ireland, we undertook a literature review to establish what general trends might exist globally for this group. While conducting the international literature review for this report, we sought out research that reflected the experiences of disabled people</w:t>
      </w:r>
      <w:r w:rsidR="005418D1">
        <w:rPr>
          <w:sz w:val="26"/>
          <w:szCs w:val="26"/>
          <w:lang w:val="en-GB"/>
        </w:rPr>
        <w:t xml:space="preserve"> with intersecting identities</w:t>
      </w:r>
      <w:r w:rsidRPr="00BF3A55">
        <w:rPr>
          <w:sz w:val="26"/>
          <w:szCs w:val="26"/>
          <w:lang w:val="en-GB"/>
        </w:rPr>
        <w:t xml:space="preserve"> standing for elected office, rather than the experiences of disabled people which did not refer to intersecti</w:t>
      </w:r>
      <w:r w:rsidR="001E1A13">
        <w:rPr>
          <w:sz w:val="26"/>
          <w:szCs w:val="26"/>
          <w:lang w:val="en-GB"/>
        </w:rPr>
        <w:t>ng</w:t>
      </w:r>
      <w:r w:rsidRPr="00BF3A55">
        <w:rPr>
          <w:sz w:val="26"/>
          <w:szCs w:val="26"/>
          <w:lang w:val="en-GB"/>
        </w:rPr>
        <w:t xml:space="preserve"> identities. </w:t>
      </w:r>
    </w:p>
    <w:p w14:paraId="7940233D" w14:textId="0F6831C2" w:rsidR="00F2655C" w:rsidRPr="00BF3A55" w:rsidRDefault="00F2655C" w:rsidP="002B60A7">
      <w:pPr>
        <w:spacing w:line="360" w:lineRule="auto"/>
        <w:rPr>
          <w:sz w:val="26"/>
          <w:szCs w:val="26"/>
          <w:lang w:val="en-GB"/>
        </w:rPr>
      </w:pPr>
      <w:r w:rsidRPr="00BF3A55">
        <w:rPr>
          <w:sz w:val="26"/>
          <w:szCs w:val="26"/>
          <w:lang w:val="en-GB"/>
        </w:rPr>
        <w:t>We found very few studies globally which have addressed this phenomenon in a comprehensive manner.</w:t>
      </w:r>
      <w:r w:rsidRPr="00BF3A55">
        <w:rPr>
          <w:rStyle w:val="FootnoteReference"/>
          <w:rFonts w:cs="Times New Roman"/>
          <w:sz w:val="26"/>
          <w:szCs w:val="26"/>
          <w:lang w:val="en-GB"/>
        </w:rPr>
        <w:footnoteReference w:id="20"/>
      </w:r>
      <w:r w:rsidRPr="00BF3A55">
        <w:rPr>
          <w:sz w:val="26"/>
          <w:szCs w:val="26"/>
          <w:lang w:val="en-GB"/>
        </w:rPr>
        <w:t xml:space="preserve"> Even fewer contained qualitative research with disabled election candidates with intersecti</w:t>
      </w:r>
      <w:r w:rsidR="001E1A13">
        <w:rPr>
          <w:sz w:val="26"/>
          <w:szCs w:val="26"/>
          <w:lang w:val="en-GB"/>
        </w:rPr>
        <w:t>ng</w:t>
      </w:r>
      <w:r w:rsidRPr="00BF3A55">
        <w:rPr>
          <w:sz w:val="26"/>
          <w:szCs w:val="26"/>
          <w:lang w:val="en-GB"/>
        </w:rPr>
        <w:t xml:space="preserve"> identities. Most of the existing research focused on barriers facing disabled people in general when standing for election,</w:t>
      </w:r>
      <w:r w:rsidRPr="00BF3A55">
        <w:rPr>
          <w:rStyle w:val="FootnoteReference"/>
          <w:rFonts w:cs="Times New Roman"/>
          <w:sz w:val="26"/>
          <w:szCs w:val="26"/>
          <w:lang w:val="en-GB"/>
        </w:rPr>
        <w:footnoteReference w:id="21"/>
      </w:r>
      <w:r w:rsidRPr="00BF3A55">
        <w:rPr>
          <w:sz w:val="26"/>
          <w:szCs w:val="26"/>
          <w:lang w:val="en-GB"/>
        </w:rPr>
        <w:t xml:space="preserve"> rather than examining intersect</w:t>
      </w:r>
      <w:r w:rsidR="00AD5DBB">
        <w:rPr>
          <w:sz w:val="26"/>
          <w:szCs w:val="26"/>
          <w:lang w:val="en-GB"/>
        </w:rPr>
        <w:t>ing</w:t>
      </w:r>
      <w:r w:rsidRPr="00BF3A55">
        <w:rPr>
          <w:sz w:val="26"/>
          <w:szCs w:val="26"/>
          <w:lang w:val="en-GB"/>
        </w:rPr>
        <w:t xml:space="preserve"> identities in addition to disability which may result in unique and distinct barriers</w:t>
      </w:r>
      <w:r w:rsidR="00D5682C">
        <w:rPr>
          <w:sz w:val="26"/>
          <w:szCs w:val="26"/>
          <w:lang w:val="en-GB"/>
        </w:rPr>
        <w:t xml:space="preserve"> and </w:t>
      </w:r>
      <w:r w:rsidR="00E82568">
        <w:rPr>
          <w:sz w:val="26"/>
          <w:szCs w:val="26"/>
          <w:lang w:val="en-GB"/>
        </w:rPr>
        <w:t>increased</w:t>
      </w:r>
      <w:r w:rsidR="00D5682C">
        <w:rPr>
          <w:sz w:val="26"/>
          <w:szCs w:val="26"/>
          <w:lang w:val="en-GB"/>
        </w:rPr>
        <w:t xml:space="preserve"> marginalisation</w:t>
      </w:r>
      <w:r w:rsidRPr="00BF3A55">
        <w:rPr>
          <w:sz w:val="26"/>
          <w:szCs w:val="26"/>
          <w:lang w:val="en-GB"/>
        </w:rPr>
        <w:t>. Some research focused on the intersection of disability with one other identity – usually gender, and most of these studies related specifically to disabled women.</w:t>
      </w:r>
      <w:r w:rsidRPr="00BF3A55">
        <w:rPr>
          <w:rStyle w:val="FootnoteReference"/>
          <w:rFonts w:cs="Times New Roman"/>
          <w:sz w:val="26"/>
          <w:szCs w:val="26"/>
          <w:lang w:val="en-GB"/>
        </w:rPr>
        <w:footnoteReference w:id="22"/>
      </w:r>
      <w:r w:rsidRPr="00BF3A55">
        <w:rPr>
          <w:sz w:val="26"/>
          <w:szCs w:val="26"/>
          <w:lang w:val="en-GB"/>
        </w:rPr>
        <w:t xml:space="preserve"> While a significant body of literature has emerged in the last few decades on the experiences of disabled people (including those with intersecti</w:t>
      </w:r>
      <w:r w:rsidR="00782328">
        <w:rPr>
          <w:sz w:val="26"/>
          <w:szCs w:val="26"/>
          <w:lang w:val="en-GB"/>
        </w:rPr>
        <w:t>ng</w:t>
      </w:r>
      <w:r w:rsidRPr="00BF3A55">
        <w:rPr>
          <w:sz w:val="26"/>
          <w:szCs w:val="26"/>
          <w:lang w:val="en-GB"/>
        </w:rPr>
        <w:t xml:space="preserve"> identities) participating in the political processes more </w:t>
      </w:r>
      <w:r w:rsidRPr="00BF3A55">
        <w:rPr>
          <w:sz w:val="26"/>
          <w:szCs w:val="26"/>
          <w:lang w:val="en-GB"/>
        </w:rPr>
        <w:lastRenderedPageBreak/>
        <w:t>broadly, most existing studies focus on barriers for disabled people exercising their right to vote rather than barriers in running for elected office.</w:t>
      </w:r>
      <w:r w:rsidRPr="00BF3A55">
        <w:rPr>
          <w:rStyle w:val="FootnoteReference"/>
          <w:rFonts w:cs="Times New Roman"/>
          <w:sz w:val="26"/>
          <w:szCs w:val="26"/>
          <w:lang w:val="en-GB"/>
        </w:rPr>
        <w:footnoteReference w:id="23"/>
      </w:r>
      <w:r w:rsidRPr="00BF3A55">
        <w:rPr>
          <w:sz w:val="26"/>
          <w:szCs w:val="26"/>
          <w:lang w:val="en-GB"/>
        </w:rPr>
        <w:t xml:space="preserve"> </w:t>
      </w:r>
    </w:p>
    <w:p w14:paraId="644EC05D" w14:textId="16C673EA" w:rsidR="00F2655C" w:rsidRPr="00BF3A55" w:rsidRDefault="00F2655C" w:rsidP="002B60A7">
      <w:pPr>
        <w:spacing w:before="240" w:after="0" w:line="360" w:lineRule="auto"/>
        <w:rPr>
          <w:rFonts w:cs="Times New Roman"/>
          <w:sz w:val="26"/>
          <w:szCs w:val="26"/>
          <w:lang w:val="en-GB"/>
        </w:rPr>
      </w:pPr>
      <w:r w:rsidRPr="00BF3A55">
        <w:rPr>
          <w:rFonts w:cs="Times New Roman"/>
          <w:sz w:val="26"/>
          <w:szCs w:val="26"/>
          <w:lang w:val="en-GB"/>
        </w:rPr>
        <w:t>In this section of the report, we review the main studies which address disability and at least one other intersectional identity in the context of running for elected office. The general trends we found in existing research on this subject include the need for diverse representation among disabled candidates for election, recognition of the unique and complex barriers these candidates face, and ways in which addressing those barriers could support the development of a more diverse cohort of election candidates, while improving the structures of the political system as a whole.</w:t>
      </w:r>
    </w:p>
    <w:p w14:paraId="1472A37B" w14:textId="41D749D2" w:rsidR="00F2655C" w:rsidRPr="00F2655C" w:rsidRDefault="00F2655C" w:rsidP="002B60A7">
      <w:pPr>
        <w:pStyle w:val="Heading2"/>
      </w:pPr>
      <w:bookmarkStart w:id="21" w:name="_Toc187744625"/>
      <w:r w:rsidRPr="00A74FCF">
        <w:t>The need for diverse representation of the disability community in political life</w:t>
      </w:r>
      <w:bookmarkEnd w:id="21"/>
    </w:p>
    <w:p w14:paraId="6157309C" w14:textId="0D00CA13" w:rsidR="00F2655C" w:rsidRPr="00D0551A" w:rsidRDefault="00F2655C" w:rsidP="002B60A7">
      <w:pPr>
        <w:spacing w:before="240" w:after="0" w:line="360" w:lineRule="auto"/>
        <w:rPr>
          <w:rFonts w:cs="Times New Roman"/>
          <w:sz w:val="26"/>
          <w:szCs w:val="26"/>
          <w:lang w:val="en-GB"/>
        </w:rPr>
      </w:pPr>
      <w:r w:rsidRPr="00FF2183">
        <w:rPr>
          <w:rFonts w:cs="Times New Roman"/>
          <w:sz w:val="26"/>
          <w:szCs w:val="26"/>
          <w:lang w:val="en-GB"/>
        </w:rPr>
        <w:t>Globally there is a trend of increasing diversity among candidates for electoral office.</w:t>
      </w:r>
      <w:r w:rsidRPr="00FF2183">
        <w:rPr>
          <w:rStyle w:val="FootnoteReference"/>
          <w:rFonts w:cs="Times New Roman"/>
          <w:sz w:val="26"/>
          <w:szCs w:val="26"/>
          <w:lang w:val="en-GB"/>
        </w:rPr>
        <w:footnoteReference w:id="24"/>
      </w:r>
      <w:r w:rsidRPr="00FF2183">
        <w:rPr>
          <w:rFonts w:cs="Times New Roman"/>
          <w:sz w:val="26"/>
          <w:szCs w:val="26"/>
          <w:lang w:val="en-GB"/>
        </w:rPr>
        <w:t xml:space="preserve"> Particular strides have been made on increasing the proportion of women and minority genders</w:t>
      </w:r>
      <w:r w:rsidRPr="00FF2183">
        <w:rPr>
          <w:rStyle w:val="FootnoteReference"/>
          <w:rFonts w:cs="Times New Roman"/>
          <w:sz w:val="26"/>
          <w:szCs w:val="26"/>
          <w:lang w:val="en-GB"/>
        </w:rPr>
        <w:footnoteReference w:id="25"/>
      </w:r>
      <w:r w:rsidRPr="00FF2183">
        <w:rPr>
          <w:rFonts w:cs="Times New Roman"/>
          <w:sz w:val="26"/>
          <w:szCs w:val="26"/>
          <w:lang w:val="en-GB"/>
        </w:rPr>
        <w:t xml:space="preserve"> </w:t>
      </w:r>
      <w:r w:rsidR="00E967C1">
        <w:rPr>
          <w:rFonts w:cs="Times New Roman"/>
          <w:sz w:val="26"/>
          <w:szCs w:val="26"/>
          <w:lang w:val="en-GB"/>
        </w:rPr>
        <w:t>who are</w:t>
      </w:r>
      <w:r w:rsidRPr="00FF2183">
        <w:rPr>
          <w:rFonts w:cs="Times New Roman"/>
          <w:sz w:val="26"/>
          <w:szCs w:val="26"/>
          <w:lang w:val="en-GB"/>
        </w:rPr>
        <w:t xml:space="preserve"> elected representatives, as well as improving the representation of Indigenous and First Nations</w:t>
      </w:r>
      <w:r w:rsidRPr="00FF2183">
        <w:rPr>
          <w:rStyle w:val="FootnoteReference"/>
          <w:rFonts w:cs="Times New Roman"/>
          <w:sz w:val="26"/>
          <w:szCs w:val="26"/>
          <w:lang w:val="en-GB"/>
        </w:rPr>
        <w:footnoteReference w:id="26"/>
      </w:r>
      <w:r w:rsidRPr="00FF2183">
        <w:rPr>
          <w:rFonts w:cs="Times New Roman"/>
          <w:sz w:val="26"/>
          <w:szCs w:val="26"/>
          <w:lang w:val="en-GB"/>
        </w:rPr>
        <w:t xml:space="preserve"> politicians, racialised and ethnic minority representatives</w:t>
      </w:r>
      <w:r w:rsidRPr="00FF2183">
        <w:rPr>
          <w:rStyle w:val="FootnoteReference"/>
          <w:rFonts w:cs="Times New Roman"/>
          <w:sz w:val="26"/>
          <w:szCs w:val="26"/>
          <w:lang w:val="en-GB"/>
        </w:rPr>
        <w:footnoteReference w:id="27"/>
      </w:r>
      <w:r w:rsidRPr="00FF2183">
        <w:rPr>
          <w:rFonts w:cs="Times New Roman"/>
          <w:sz w:val="26"/>
          <w:szCs w:val="26"/>
          <w:lang w:val="en-GB"/>
        </w:rPr>
        <w:t xml:space="preserve"> and disabled people.</w:t>
      </w:r>
      <w:r w:rsidRPr="00FF2183">
        <w:rPr>
          <w:rStyle w:val="FootnoteReference"/>
          <w:rFonts w:cs="Times New Roman"/>
          <w:sz w:val="26"/>
          <w:szCs w:val="26"/>
          <w:lang w:val="en-GB"/>
        </w:rPr>
        <w:footnoteReference w:id="28"/>
      </w:r>
      <w:r w:rsidRPr="00FF2183">
        <w:rPr>
          <w:rFonts w:cs="Times New Roman"/>
          <w:sz w:val="26"/>
          <w:szCs w:val="26"/>
          <w:lang w:val="en-GB"/>
        </w:rPr>
        <w:t xml:space="preserve"> However, much of the literature on this phenomenon of diversity in elected office focuses on a single axis of identity – for example, gender or disability. Where two or more axes of identity are </w:t>
      </w:r>
      <w:r w:rsidRPr="00FF2183">
        <w:rPr>
          <w:rFonts w:cs="Times New Roman"/>
          <w:sz w:val="26"/>
          <w:szCs w:val="26"/>
          <w:lang w:val="en-GB"/>
        </w:rPr>
        <w:lastRenderedPageBreak/>
        <w:t xml:space="preserve">researched among candidates for elected office, disability is rarely among the identities </w:t>
      </w:r>
      <w:r w:rsidR="00AB3443">
        <w:rPr>
          <w:rFonts w:cs="Times New Roman"/>
          <w:sz w:val="26"/>
          <w:szCs w:val="26"/>
          <w:lang w:val="en-GB"/>
        </w:rPr>
        <w:t>included in</w:t>
      </w:r>
      <w:r w:rsidRPr="00FF2183">
        <w:rPr>
          <w:rFonts w:cs="Times New Roman"/>
          <w:sz w:val="26"/>
          <w:szCs w:val="26"/>
          <w:lang w:val="en-GB"/>
        </w:rPr>
        <w:t xml:space="preserve"> these studies. Further, the majority of the research on disabled people’s experiences </w:t>
      </w:r>
      <w:r w:rsidRPr="00D0551A">
        <w:rPr>
          <w:rFonts w:cs="Times New Roman"/>
          <w:sz w:val="26"/>
          <w:szCs w:val="26"/>
          <w:lang w:val="en-GB"/>
        </w:rPr>
        <w:t>in contesting elections as candidates does not consider the intersectionality of those disabled people’s identities and how this might frame their experiences of the electoral process. There are a few notable exceptions to this research trend, with studies which focus specifically on the experiences of disabled women as electoral candidates. We will explore the findings of those studies in more depth in the following section. However, at this point it is important to acknowledge why research on disability and other intersectional identities of election candidates is important.</w:t>
      </w:r>
    </w:p>
    <w:p w14:paraId="74CFC97D" w14:textId="7E17BD43" w:rsidR="00F2655C" w:rsidRPr="00D0551A" w:rsidRDefault="00F2655C" w:rsidP="002B60A7">
      <w:pPr>
        <w:spacing w:before="240" w:after="0" w:line="360" w:lineRule="auto"/>
        <w:rPr>
          <w:rFonts w:cs="Times New Roman"/>
          <w:sz w:val="26"/>
          <w:szCs w:val="26"/>
          <w:lang w:val="en-GB"/>
        </w:rPr>
      </w:pPr>
      <w:r w:rsidRPr="00D0551A">
        <w:rPr>
          <w:rFonts w:cs="Times New Roman"/>
          <w:sz w:val="26"/>
          <w:szCs w:val="26"/>
          <w:lang w:val="en-GB"/>
        </w:rPr>
        <w:t>As many studies show, disabled people are not a homogenous group, and disabled people belong to all global minorities including women and gender minorities, racialised and ethnic minorities, Indigenous and First Nations people,</w:t>
      </w:r>
      <w:r w:rsidR="00BF6703">
        <w:rPr>
          <w:rFonts w:cs="Times New Roman"/>
          <w:sz w:val="26"/>
          <w:szCs w:val="26"/>
          <w:lang w:val="en-GB"/>
        </w:rPr>
        <w:t xml:space="preserve"> Irish Travellers,</w:t>
      </w:r>
      <w:r w:rsidR="00DF1DEC">
        <w:rPr>
          <w:rFonts w:cs="Times New Roman"/>
          <w:sz w:val="26"/>
          <w:szCs w:val="26"/>
          <w:lang w:val="en-GB"/>
        </w:rPr>
        <w:t xml:space="preserve"> </w:t>
      </w:r>
      <w:r w:rsidRPr="00D0551A">
        <w:rPr>
          <w:rFonts w:cs="Times New Roman"/>
          <w:sz w:val="26"/>
          <w:szCs w:val="26"/>
          <w:lang w:val="en-GB"/>
        </w:rPr>
        <w:t>LGBTQ+ people, and many others.</w:t>
      </w:r>
      <w:r w:rsidRPr="00D0551A">
        <w:rPr>
          <w:rStyle w:val="FootnoteReference"/>
          <w:rFonts w:cs="Times New Roman"/>
          <w:sz w:val="26"/>
          <w:szCs w:val="26"/>
          <w:lang w:val="en-GB"/>
        </w:rPr>
        <w:footnoteReference w:id="29"/>
      </w:r>
      <w:r w:rsidRPr="00D0551A">
        <w:rPr>
          <w:rFonts w:cs="Times New Roman"/>
          <w:sz w:val="26"/>
          <w:szCs w:val="26"/>
          <w:lang w:val="en-GB"/>
        </w:rPr>
        <w:t xml:space="preserve"> Existing studies show that increasing the diversity of our elected representatives is not only symbolically important, but has a practical impact on the development of more progressive laws and policies – including those related to disability.</w:t>
      </w:r>
      <w:r w:rsidRPr="00D0551A">
        <w:rPr>
          <w:rStyle w:val="FootnoteReference"/>
          <w:rFonts w:cs="Times New Roman"/>
          <w:sz w:val="26"/>
          <w:szCs w:val="26"/>
          <w:lang w:val="en-GB"/>
        </w:rPr>
        <w:footnoteReference w:id="30"/>
      </w:r>
      <w:r w:rsidRPr="00D0551A">
        <w:rPr>
          <w:rFonts w:cs="Times New Roman"/>
          <w:sz w:val="26"/>
          <w:szCs w:val="26"/>
          <w:lang w:val="en-GB"/>
        </w:rPr>
        <w:t xml:space="preserve"> Elected disabled politicians (</w:t>
      </w:r>
      <w:r w:rsidR="0068166F">
        <w:rPr>
          <w:rFonts w:cs="Times New Roman"/>
          <w:sz w:val="26"/>
          <w:szCs w:val="26"/>
          <w:lang w:val="en-GB"/>
        </w:rPr>
        <w:t xml:space="preserve">the </w:t>
      </w:r>
      <w:r w:rsidRPr="00D0551A">
        <w:rPr>
          <w:rFonts w:cs="Times New Roman"/>
          <w:sz w:val="26"/>
          <w:szCs w:val="26"/>
          <w:lang w:val="en-GB"/>
        </w:rPr>
        <w:t>majority of</w:t>
      </w:r>
      <w:r w:rsidR="0068166F">
        <w:rPr>
          <w:rFonts w:cs="Times New Roman"/>
          <w:sz w:val="26"/>
          <w:szCs w:val="26"/>
          <w:lang w:val="en-GB"/>
        </w:rPr>
        <w:t xml:space="preserve"> which were</w:t>
      </w:r>
      <w:r w:rsidRPr="00D0551A">
        <w:rPr>
          <w:rFonts w:cs="Times New Roman"/>
          <w:sz w:val="26"/>
          <w:szCs w:val="26"/>
          <w:lang w:val="en-GB"/>
        </w:rPr>
        <w:t xml:space="preserve"> disabled women) who participated in </w:t>
      </w:r>
      <w:r w:rsidR="00BF6703">
        <w:rPr>
          <w:rFonts w:cs="Times New Roman"/>
          <w:sz w:val="26"/>
          <w:szCs w:val="26"/>
          <w:lang w:val="en-GB"/>
        </w:rPr>
        <w:t xml:space="preserve">Canadian </w:t>
      </w:r>
      <w:r w:rsidRPr="00D0551A">
        <w:rPr>
          <w:rFonts w:cs="Times New Roman"/>
          <w:sz w:val="26"/>
          <w:szCs w:val="26"/>
          <w:lang w:val="en-GB"/>
        </w:rPr>
        <w:t>research noted that their presence in parliament helped to keep government more accountable on disability issues and decreased the likelihood of inaccessible options being tabled in parliamentary discussions.</w:t>
      </w:r>
      <w:r w:rsidRPr="00D0551A">
        <w:rPr>
          <w:rStyle w:val="FootnoteReference"/>
          <w:rFonts w:cs="Times New Roman"/>
          <w:sz w:val="26"/>
          <w:szCs w:val="26"/>
          <w:lang w:val="en-GB"/>
        </w:rPr>
        <w:footnoteReference w:id="31"/>
      </w:r>
    </w:p>
    <w:p w14:paraId="42306A9C" w14:textId="206E54C5" w:rsidR="00F2655C" w:rsidRPr="009F50F9" w:rsidRDefault="00F2655C" w:rsidP="002B60A7">
      <w:pPr>
        <w:spacing w:before="240" w:after="0" w:line="360" w:lineRule="auto"/>
        <w:rPr>
          <w:rFonts w:cs="Times New Roman"/>
          <w:sz w:val="26"/>
          <w:szCs w:val="26"/>
          <w:lang w:val="en-GB"/>
        </w:rPr>
      </w:pPr>
      <w:r w:rsidRPr="00D0551A">
        <w:rPr>
          <w:rFonts w:cs="Times New Roman"/>
          <w:sz w:val="26"/>
          <w:szCs w:val="26"/>
          <w:lang w:val="en-GB"/>
        </w:rPr>
        <w:t xml:space="preserve">Interestingly, in most of the other jurisdictions where data exists on disabled electoral candidates who belong to other marginalised groups, a common trend is that people enter politics after they become politicised through the disability </w:t>
      </w:r>
      <w:r w:rsidRPr="00D0551A">
        <w:rPr>
          <w:rFonts w:cs="Times New Roman"/>
          <w:sz w:val="26"/>
          <w:szCs w:val="26"/>
          <w:lang w:val="en-GB"/>
        </w:rPr>
        <w:lastRenderedPageBreak/>
        <w:t>movement.</w:t>
      </w:r>
      <w:r w:rsidRPr="00D0551A">
        <w:rPr>
          <w:rStyle w:val="FootnoteReference"/>
          <w:rFonts w:cs="Times New Roman"/>
          <w:sz w:val="26"/>
          <w:szCs w:val="26"/>
          <w:lang w:val="en-GB"/>
        </w:rPr>
        <w:footnoteReference w:id="32"/>
      </w:r>
      <w:r w:rsidRPr="00D0551A">
        <w:rPr>
          <w:rFonts w:cs="Times New Roman"/>
          <w:sz w:val="26"/>
          <w:szCs w:val="26"/>
          <w:lang w:val="en-GB"/>
        </w:rPr>
        <w:t xml:space="preserve"> There is even evidence that disabled people’s movements make strategic choices about advancing their members as election candidates in order to progress disability policy issues. More research is still needed however to understand how </w:t>
      </w:r>
      <w:r w:rsidR="00FD25CC">
        <w:rPr>
          <w:rFonts w:cs="Times New Roman"/>
          <w:sz w:val="26"/>
          <w:szCs w:val="26"/>
          <w:lang w:val="en-GB"/>
        </w:rPr>
        <w:t>intersecting</w:t>
      </w:r>
      <w:r w:rsidRPr="00D0551A">
        <w:rPr>
          <w:rFonts w:cs="Times New Roman"/>
          <w:sz w:val="26"/>
          <w:szCs w:val="26"/>
          <w:lang w:val="en-GB"/>
        </w:rPr>
        <w:t xml:space="preserve"> identit</w:t>
      </w:r>
      <w:r w:rsidR="00FD25CC">
        <w:rPr>
          <w:rFonts w:cs="Times New Roman"/>
          <w:sz w:val="26"/>
          <w:szCs w:val="26"/>
          <w:lang w:val="en-GB"/>
        </w:rPr>
        <w:t>ies</w:t>
      </w:r>
      <w:r w:rsidRPr="00D0551A">
        <w:rPr>
          <w:rFonts w:cs="Times New Roman"/>
          <w:sz w:val="26"/>
          <w:szCs w:val="26"/>
          <w:lang w:val="en-GB"/>
        </w:rPr>
        <w:t xml:space="preserve"> impact upon disabled candidates’ entry into political life and </w:t>
      </w:r>
      <w:r w:rsidR="00144A06">
        <w:rPr>
          <w:rFonts w:cs="Times New Roman"/>
          <w:sz w:val="26"/>
          <w:szCs w:val="26"/>
          <w:lang w:val="en-GB"/>
        </w:rPr>
        <w:t xml:space="preserve">their </w:t>
      </w:r>
      <w:r w:rsidRPr="00D0551A">
        <w:rPr>
          <w:rFonts w:cs="Times New Roman"/>
          <w:sz w:val="26"/>
          <w:szCs w:val="26"/>
          <w:lang w:val="en-GB"/>
        </w:rPr>
        <w:t>decision to contest elections</w:t>
      </w:r>
      <w:r w:rsidRPr="009F50F9">
        <w:rPr>
          <w:rFonts w:cs="Times New Roman"/>
          <w:sz w:val="26"/>
          <w:szCs w:val="26"/>
          <w:lang w:val="en-GB"/>
        </w:rPr>
        <w:t>. The symbolic importance of seeing oneself represented in political spheres is often raised by the wider disability community with respect to the election of disabled candidates in general,</w:t>
      </w:r>
      <w:r w:rsidRPr="009F50F9">
        <w:rPr>
          <w:rStyle w:val="FootnoteReference"/>
          <w:rFonts w:cs="Times New Roman"/>
          <w:sz w:val="26"/>
          <w:szCs w:val="26"/>
          <w:lang w:val="en-GB"/>
        </w:rPr>
        <w:footnoteReference w:id="33"/>
      </w:r>
      <w:r w:rsidRPr="009F50F9">
        <w:rPr>
          <w:rFonts w:cs="Times New Roman"/>
          <w:sz w:val="26"/>
          <w:szCs w:val="26"/>
          <w:lang w:val="en-GB"/>
        </w:rPr>
        <w:t xml:space="preserve"> and this can become even more significant when candidates hold multiple identities, including disability.</w:t>
      </w:r>
    </w:p>
    <w:p w14:paraId="25C5CCC5" w14:textId="1A87F833" w:rsidR="00F2655C" w:rsidRPr="009F50F9" w:rsidRDefault="00F2655C" w:rsidP="002B60A7">
      <w:pPr>
        <w:spacing w:before="240" w:after="0" w:line="360" w:lineRule="auto"/>
        <w:rPr>
          <w:rFonts w:cs="Times New Roman"/>
          <w:sz w:val="26"/>
          <w:szCs w:val="26"/>
          <w:lang w:val="en-GB"/>
        </w:rPr>
      </w:pPr>
      <w:r w:rsidRPr="009F50F9">
        <w:rPr>
          <w:rFonts w:cs="Times New Roman"/>
          <w:sz w:val="26"/>
          <w:szCs w:val="26"/>
          <w:lang w:val="en-GB"/>
        </w:rPr>
        <w:t xml:space="preserve">A related issue is the challenge presented </w:t>
      </w:r>
      <w:r w:rsidR="005F1797">
        <w:rPr>
          <w:rFonts w:cs="Times New Roman"/>
          <w:sz w:val="26"/>
          <w:szCs w:val="26"/>
          <w:lang w:val="en-GB"/>
        </w:rPr>
        <w:t>when</w:t>
      </w:r>
      <w:r w:rsidRPr="009F50F9">
        <w:rPr>
          <w:rFonts w:cs="Times New Roman"/>
          <w:sz w:val="26"/>
          <w:szCs w:val="26"/>
          <w:lang w:val="en-GB"/>
        </w:rPr>
        <w:t xml:space="preserve"> parents and family members of disabled people with intersecti</w:t>
      </w:r>
      <w:r w:rsidR="008C473C">
        <w:rPr>
          <w:rFonts w:cs="Times New Roman"/>
          <w:sz w:val="26"/>
          <w:szCs w:val="26"/>
          <w:lang w:val="en-GB"/>
        </w:rPr>
        <w:t xml:space="preserve">ng </w:t>
      </w:r>
      <w:r w:rsidRPr="009F50F9">
        <w:rPr>
          <w:rFonts w:cs="Times New Roman"/>
          <w:sz w:val="26"/>
          <w:szCs w:val="26"/>
          <w:lang w:val="en-GB"/>
        </w:rPr>
        <w:t xml:space="preserve">identities </w:t>
      </w:r>
      <w:r w:rsidR="005F1797">
        <w:rPr>
          <w:rFonts w:cs="Times New Roman"/>
          <w:sz w:val="26"/>
          <w:szCs w:val="26"/>
          <w:lang w:val="en-GB"/>
        </w:rPr>
        <w:t>are</w:t>
      </w:r>
      <w:r w:rsidRPr="009F50F9">
        <w:rPr>
          <w:rFonts w:cs="Times New Roman"/>
          <w:sz w:val="26"/>
          <w:szCs w:val="26"/>
          <w:lang w:val="en-GB"/>
        </w:rPr>
        <w:t xml:space="preserve"> the only</w:t>
      </w:r>
      <w:r w:rsidR="007D5506">
        <w:rPr>
          <w:rFonts w:cs="Times New Roman"/>
          <w:sz w:val="26"/>
          <w:szCs w:val="26"/>
          <w:lang w:val="en-GB"/>
        </w:rPr>
        <w:t xml:space="preserve"> -</w:t>
      </w:r>
      <w:r w:rsidRPr="009F50F9">
        <w:rPr>
          <w:rFonts w:cs="Times New Roman"/>
          <w:sz w:val="26"/>
          <w:szCs w:val="26"/>
          <w:lang w:val="en-GB"/>
        </w:rPr>
        <w:t xml:space="preserve"> or the more numerous and visible </w:t>
      </w:r>
      <w:r w:rsidR="007D5506">
        <w:rPr>
          <w:rFonts w:cs="Times New Roman"/>
          <w:sz w:val="26"/>
          <w:szCs w:val="26"/>
          <w:lang w:val="en-GB"/>
        </w:rPr>
        <w:t xml:space="preserve">- </w:t>
      </w:r>
      <w:r w:rsidRPr="009F50F9">
        <w:rPr>
          <w:rFonts w:cs="Times New Roman"/>
          <w:sz w:val="26"/>
          <w:szCs w:val="26"/>
          <w:lang w:val="en-GB"/>
        </w:rPr>
        <w:t xml:space="preserve">disability advocates elected </w:t>
      </w:r>
      <w:r w:rsidR="007D5506">
        <w:rPr>
          <w:rFonts w:cs="Times New Roman"/>
          <w:sz w:val="26"/>
          <w:szCs w:val="26"/>
          <w:lang w:val="en-GB"/>
        </w:rPr>
        <w:t xml:space="preserve">as </w:t>
      </w:r>
      <w:r w:rsidRPr="009F50F9">
        <w:rPr>
          <w:rFonts w:cs="Times New Roman"/>
          <w:sz w:val="26"/>
          <w:szCs w:val="26"/>
          <w:lang w:val="en-GB"/>
        </w:rPr>
        <w:t>representatives.</w:t>
      </w:r>
      <w:r w:rsidRPr="009F50F9">
        <w:rPr>
          <w:rStyle w:val="FootnoteReference"/>
          <w:rFonts w:cs="Times New Roman"/>
          <w:sz w:val="26"/>
          <w:szCs w:val="26"/>
          <w:lang w:val="en-GB"/>
        </w:rPr>
        <w:footnoteReference w:id="34"/>
      </w:r>
      <w:r w:rsidRPr="009F50F9">
        <w:rPr>
          <w:rFonts w:cs="Times New Roman"/>
          <w:sz w:val="26"/>
          <w:szCs w:val="26"/>
          <w:lang w:val="en-GB"/>
        </w:rPr>
        <w:t xml:space="preserve"> This is </w:t>
      </w:r>
      <w:r w:rsidR="005D06E2">
        <w:rPr>
          <w:rFonts w:cs="Times New Roman"/>
          <w:sz w:val="26"/>
          <w:szCs w:val="26"/>
          <w:lang w:val="en-GB"/>
        </w:rPr>
        <w:t>particularly concerning</w:t>
      </w:r>
      <w:r w:rsidRPr="009F50F9">
        <w:rPr>
          <w:rFonts w:cs="Times New Roman"/>
          <w:sz w:val="26"/>
          <w:szCs w:val="26"/>
          <w:lang w:val="en-GB"/>
        </w:rPr>
        <w:t xml:space="preserve"> where those family members share neither the disability identity nor the other intersectional identities of their family member (e.g. </w:t>
      </w:r>
      <w:r w:rsidR="007D5506">
        <w:rPr>
          <w:rFonts w:cs="Times New Roman"/>
          <w:sz w:val="26"/>
          <w:szCs w:val="26"/>
          <w:lang w:val="en-GB"/>
        </w:rPr>
        <w:t xml:space="preserve">a </w:t>
      </w:r>
      <w:r w:rsidRPr="009F50F9">
        <w:rPr>
          <w:rFonts w:cs="Times New Roman"/>
          <w:sz w:val="26"/>
          <w:szCs w:val="26"/>
          <w:lang w:val="en-GB"/>
        </w:rPr>
        <w:t>straight</w:t>
      </w:r>
      <w:r w:rsidR="007D5506">
        <w:rPr>
          <w:rFonts w:cs="Times New Roman"/>
          <w:sz w:val="26"/>
          <w:szCs w:val="26"/>
          <w:lang w:val="en-GB"/>
        </w:rPr>
        <w:t>,</w:t>
      </w:r>
      <w:r w:rsidRPr="009F50F9">
        <w:rPr>
          <w:rFonts w:cs="Times New Roman"/>
          <w:sz w:val="26"/>
          <w:szCs w:val="26"/>
          <w:lang w:val="en-GB"/>
        </w:rPr>
        <w:t xml:space="preserve"> cis</w:t>
      </w:r>
      <w:r w:rsidR="007D5506">
        <w:rPr>
          <w:rFonts w:cs="Times New Roman"/>
          <w:sz w:val="26"/>
          <w:szCs w:val="26"/>
          <w:lang w:val="en-GB"/>
        </w:rPr>
        <w:t>,</w:t>
      </w:r>
      <w:r w:rsidRPr="009F50F9">
        <w:rPr>
          <w:rFonts w:cs="Times New Roman"/>
          <w:sz w:val="26"/>
          <w:szCs w:val="26"/>
          <w:lang w:val="en-GB"/>
        </w:rPr>
        <w:t xml:space="preserve"> non-disabled parent of an LGBTQ+ disabled person winning a seat in parliament). Being adjacent to inequality is not the same as holding these identities personally. This is not to undermine the importance of allyship</w:t>
      </w:r>
      <w:r w:rsidR="007D5506">
        <w:rPr>
          <w:rFonts w:cs="Times New Roman"/>
          <w:sz w:val="26"/>
          <w:szCs w:val="26"/>
          <w:lang w:val="en-GB"/>
        </w:rPr>
        <w:t xml:space="preserve">, </w:t>
      </w:r>
      <w:r w:rsidRPr="009F50F9">
        <w:rPr>
          <w:rFonts w:cs="Times New Roman"/>
          <w:sz w:val="26"/>
          <w:szCs w:val="26"/>
          <w:lang w:val="en-GB"/>
        </w:rPr>
        <w:t xml:space="preserve">especially </w:t>
      </w:r>
      <w:r w:rsidR="0037488A">
        <w:rPr>
          <w:rFonts w:cs="Times New Roman"/>
          <w:sz w:val="26"/>
          <w:szCs w:val="26"/>
          <w:lang w:val="en-GB"/>
        </w:rPr>
        <w:t>the allyship of</w:t>
      </w:r>
      <w:r w:rsidRPr="009F50F9">
        <w:rPr>
          <w:rFonts w:cs="Times New Roman"/>
          <w:sz w:val="26"/>
          <w:szCs w:val="26"/>
          <w:lang w:val="en-GB"/>
        </w:rPr>
        <w:t xml:space="preserve"> people in position</w:t>
      </w:r>
      <w:r w:rsidR="007D5506">
        <w:rPr>
          <w:rFonts w:cs="Times New Roman"/>
          <w:sz w:val="26"/>
          <w:szCs w:val="26"/>
          <w:lang w:val="en-GB"/>
        </w:rPr>
        <w:t>s</w:t>
      </w:r>
      <w:r w:rsidRPr="009F50F9">
        <w:rPr>
          <w:rFonts w:cs="Times New Roman"/>
          <w:sz w:val="26"/>
          <w:szCs w:val="26"/>
          <w:lang w:val="en-GB"/>
        </w:rPr>
        <w:t xml:space="preserve"> of privilege with disabled electoral candidates who hold intersecti</w:t>
      </w:r>
      <w:r w:rsidR="00DA5362">
        <w:rPr>
          <w:rFonts w:cs="Times New Roman"/>
          <w:sz w:val="26"/>
          <w:szCs w:val="26"/>
          <w:lang w:val="en-GB"/>
        </w:rPr>
        <w:t>ng</w:t>
      </w:r>
      <w:r w:rsidRPr="009F50F9">
        <w:rPr>
          <w:rFonts w:cs="Times New Roman"/>
          <w:sz w:val="26"/>
          <w:szCs w:val="26"/>
          <w:lang w:val="en-GB"/>
        </w:rPr>
        <w:t xml:space="preserve"> identities. Rather, allies can</w:t>
      </w:r>
      <w:r w:rsidR="001E5696">
        <w:rPr>
          <w:rFonts w:cs="Times New Roman"/>
          <w:sz w:val="26"/>
          <w:szCs w:val="26"/>
          <w:lang w:val="en-GB"/>
        </w:rPr>
        <w:t xml:space="preserve"> and should</w:t>
      </w:r>
      <w:r w:rsidRPr="009F50F9">
        <w:rPr>
          <w:rFonts w:cs="Times New Roman"/>
          <w:sz w:val="26"/>
          <w:szCs w:val="26"/>
          <w:lang w:val="en-GB"/>
        </w:rPr>
        <w:t xml:space="preserve"> work to amplify these voices and ensure decision-makers are held accountable for any failures to be genuinely inclusive of these perspectives, without taking the place of or speaking for disabled people who hold these identities.</w:t>
      </w:r>
    </w:p>
    <w:p w14:paraId="255F0F28" w14:textId="38882370" w:rsidR="00F2655C" w:rsidRPr="005D58E0" w:rsidRDefault="00F2655C" w:rsidP="002B60A7">
      <w:pPr>
        <w:spacing w:before="240" w:after="0" w:line="360" w:lineRule="auto"/>
        <w:rPr>
          <w:rFonts w:cs="Times New Roman"/>
          <w:sz w:val="26"/>
          <w:szCs w:val="26"/>
          <w:lang w:val="en-GB"/>
        </w:rPr>
      </w:pPr>
      <w:r w:rsidRPr="009F50F9">
        <w:rPr>
          <w:rFonts w:cs="Times New Roman"/>
          <w:sz w:val="26"/>
          <w:szCs w:val="26"/>
          <w:lang w:val="en-GB"/>
        </w:rPr>
        <w:t xml:space="preserve">When we do start to see disabled people successfully elected to political roles, it is often not a particularly diverse cohort of disabled people (at least </w:t>
      </w:r>
      <w:r w:rsidR="00ED14B1">
        <w:rPr>
          <w:rFonts w:cs="Times New Roman"/>
          <w:sz w:val="26"/>
          <w:szCs w:val="26"/>
          <w:lang w:val="en-GB"/>
        </w:rPr>
        <w:t xml:space="preserve">not </w:t>
      </w:r>
      <w:r w:rsidRPr="009F50F9">
        <w:rPr>
          <w:rFonts w:cs="Times New Roman"/>
          <w:sz w:val="26"/>
          <w:szCs w:val="26"/>
          <w:lang w:val="en-GB"/>
        </w:rPr>
        <w:t>at first).</w:t>
      </w:r>
      <w:r w:rsidRPr="009F50F9">
        <w:rPr>
          <w:rStyle w:val="FootnoteReference"/>
          <w:rFonts w:cs="Times New Roman"/>
          <w:sz w:val="26"/>
          <w:szCs w:val="26"/>
          <w:lang w:val="en-GB"/>
        </w:rPr>
        <w:footnoteReference w:id="35"/>
      </w:r>
      <w:r w:rsidRPr="009F50F9">
        <w:rPr>
          <w:rFonts w:cs="Times New Roman"/>
          <w:sz w:val="26"/>
          <w:szCs w:val="26"/>
          <w:lang w:val="en-GB"/>
        </w:rPr>
        <w:t xml:space="preserve"> This </w:t>
      </w:r>
      <w:r w:rsidRPr="009F50F9">
        <w:rPr>
          <w:rFonts w:cs="Times New Roman"/>
          <w:sz w:val="26"/>
          <w:szCs w:val="26"/>
          <w:lang w:val="en-GB"/>
        </w:rPr>
        <w:lastRenderedPageBreak/>
        <w:t>may be related to the hierarchies which can be reproduced in social movements, including the disability movement</w:t>
      </w:r>
      <w:r w:rsidR="003F3913">
        <w:rPr>
          <w:rFonts w:cs="Times New Roman"/>
          <w:sz w:val="26"/>
          <w:szCs w:val="26"/>
          <w:lang w:val="en-GB"/>
        </w:rPr>
        <w:t xml:space="preserve">. In social movements, as happens elsewhere, </w:t>
      </w:r>
      <w:r w:rsidRPr="009F50F9">
        <w:rPr>
          <w:rFonts w:cs="Times New Roman"/>
          <w:sz w:val="26"/>
          <w:szCs w:val="26"/>
          <w:lang w:val="en-GB"/>
        </w:rPr>
        <w:t>those with the most privilege are more likely to advance and be in a position to</w:t>
      </w:r>
      <w:r w:rsidR="003F3913">
        <w:rPr>
          <w:rFonts w:cs="Times New Roman"/>
          <w:sz w:val="26"/>
          <w:szCs w:val="26"/>
          <w:lang w:val="en-GB"/>
        </w:rPr>
        <w:t xml:space="preserve"> be considered for and</w:t>
      </w:r>
      <w:r w:rsidRPr="009F50F9">
        <w:rPr>
          <w:rFonts w:cs="Times New Roman"/>
          <w:sz w:val="26"/>
          <w:szCs w:val="26"/>
          <w:lang w:val="en-GB"/>
        </w:rPr>
        <w:t xml:space="preserve"> </w:t>
      </w:r>
      <w:r w:rsidR="0047538D">
        <w:rPr>
          <w:rFonts w:cs="Times New Roman"/>
          <w:sz w:val="26"/>
          <w:szCs w:val="26"/>
          <w:lang w:val="en-GB"/>
        </w:rPr>
        <w:t>accept</w:t>
      </w:r>
      <w:r w:rsidRPr="009F50F9">
        <w:rPr>
          <w:rFonts w:cs="Times New Roman"/>
          <w:sz w:val="26"/>
          <w:szCs w:val="26"/>
          <w:lang w:val="en-GB"/>
        </w:rPr>
        <w:t xml:space="preserve"> new opportunities including standing for election. It may also in part be attributed to the fact that contesting political office requires a significant </w:t>
      </w:r>
      <w:proofErr w:type="gramStart"/>
      <w:r w:rsidRPr="009F50F9">
        <w:rPr>
          <w:rFonts w:cs="Times New Roman"/>
          <w:sz w:val="26"/>
          <w:szCs w:val="26"/>
          <w:lang w:val="en-GB"/>
        </w:rPr>
        <w:t>amount</w:t>
      </w:r>
      <w:proofErr w:type="gramEnd"/>
      <w:r w:rsidRPr="009F50F9">
        <w:rPr>
          <w:rFonts w:cs="Times New Roman"/>
          <w:sz w:val="26"/>
          <w:szCs w:val="26"/>
          <w:lang w:val="en-GB"/>
        </w:rPr>
        <w:t xml:space="preserve"> of resources including finances, energy, manpower and time</w:t>
      </w:r>
      <w:r w:rsidR="00A677D9">
        <w:rPr>
          <w:rFonts w:cs="Times New Roman"/>
          <w:sz w:val="26"/>
          <w:szCs w:val="26"/>
          <w:lang w:val="en-GB"/>
        </w:rPr>
        <w:t>,</w:t>
      </w:r>
      <w:r w:rsidRPr="009F50F9">
        <w:rPr>
          <w:rFonts w:cs="Times New Roman"/>
          <w:sz w:val="26"/>
          <w:szCs w:val="26"/>
          <w:lang w:val="en-GB"/>
        </w:rPr>
        <w:t xml:space="preserve"> which are often in short supply for more marginalised disabled people. Public attitudes can also mean that those who are perceived to deviate from the typical political representative </w:t>
      </w:r>
      <w:r w:rsidR="0050164C">
        <w:rPr>
          <w:rFonts w:cs="Times New Roman"/>
          <w:sz w:val="26"/>
          <w:szCs w:val="26"/>
          <w:lang w:val="en-GB"/>
        </w:rPr>
        <w:t>-</w:t>
      </w:r>
      <w:r w:rsidRPr="009F50F9">
        <w:rPr>
          <w:rFonts w:cs="Times New Roman"/>
          <w:sz w:val="26"/>
          <w:szCs w:val="26"/>
          <w:lang w:val="en-GB"/>
        </w:rPr>
        <w:t xml:space="preserve"> often, white, male, non-disabled, straight, middle-class</w:t>
      </w:r>
      <w:r w:rsidR="0050164C">
        <w:rPr>
          <w:rFonts w:cs="Times New Roman"/>
          <w:sz w:val="26"/>
          <w:szCs w:val="26"/>
          <w:lang w:val="en-GB"/>
        </w:rPr>
        <w:t xml:space="preserve"> -</w:t>
      </w:r>
      <w:r w:rsidRPr="009F50F9">
        <w:rPr>
          <w:rFonts w:cs="Times New Roman"/>
          <w:sz w:val="26"/>
          <w:szCs w:val="26"/>
          <w:lang w:val="en-GB"/>
        </w:rPr>
        <w:t xml:space="preserve"> will face more barriers in being taken seriously as election candidates.</w:t>
      </w:r>
      <w:r w:rsidRPr="009F50F9">
        <w:rPr>
          <w:rStyle w:val="FootnoteReference"/>
          <w:rFonts w:cs="Times New Roman"/>
          <w:sz w:val="26"/>
          <w:szCs w:val="26"/>
          <w:lang w:val="en-GB"/>
        </w:rPr>
        <w:footnoteReference w:id="36"/>
      </w:r>
      <w:r w:rsidRPr="009F50F9">
        <w:rPr>
          <w:rFonts w:cs="Times New Roman"/>
          <w:sz w:val="26"/>
          <w:szCs w:val="26"/>
          <w:lang w:val="en-GB"/>
        </w:rPr>
        <w:t xml:space="preserve"> Despite these barriers, the numbers of disabled people </w:t>
      </w:r>
      <w:r w:rsidRPr="005D58E0">
        <w:rPr>
          <w:rFonts w:cs="Times New Roman"/>
          <w:sz w:val="26"/>
          <w:szCs w:val="26"/>
          <w:lang w:val="en-GB"/>
        </w:rPr>
        <w:t>globally running for election looks set to increase.</w:t>
      </w:r>
      <w:r w:rsidRPr="005D58E0">
        <w:rPr>
          <w:rStyle w:val="FootnoteReference"/>
          <w:rFonts w:cs="Times New Roman"/>
          <w:sz w:val="26"/>
          <w:szCs w:val="26"/>
          <w:lang w:val="en-GB"/>
        </w:rPr>
        <w:footnoteReference w:id="37"/>
      </w:r>
      <w:r w:rsidRPr="005D58E0">
        <w:rPr>
          <w:rFonts w:cs="Times New Roman"/>
          <w:sz w:val="26"/>
          <w:szCs w:val="26"/>
          <w:lang w:val="en-GB"/>
        </w:rPr>
        <w:t xml:space="preserve"> In keeping with the principle of ‘nothing about us without us’ it is particularly important for disabled people with a wide range of identities to continue to contest elections, and for appropriate supports to be put in place to ensure their success.</w:t>
      </w:r>
    </w:p>
    <w:p w14:paraId="70E20DE6" w14:textId="1D3AF49A" w:rsidR="00F2655C" w:rsidRPr="00F2655C" w:rsidRDefault="00F2655C" w:rsidP="002B60A7">
      <w:pPr>
        <w:pStyle w:val="Heading2"/>
      </w:pPr>
      <w:bookmarkStart w:id="22" w:name="_Toc187744626"/>
      <w:r w:rsidRPr="00A74FCF">
        <w:t>Complex barriers facing disabled candidates with intersectional identities</w:t>
      </w:r>
      <w:bookmarkEnd w:id="22"/>
    </w:p>
    <w:p w14:paraId="401BA928" w14:textId="52FA3CB0" w:rsidR="00F2655C" w:rsidRPr="005D58E0" w:rsidRDefault="00F2655C" w:rsidP="002B60A7">
      <w:pPr>
        <w:spacing w:before="240" w:after="0" w:line="360" w:lineRule="auto"/>
        <w:rPr>
          <w:rFonts w:cs="Times New Roman"/>
          <w:sz w:val="26"/>
          <w:szCs w:val="26"/>
          <w:lang w:val="en-GB"/>
        </w:rPr>
      </w:pPr>
      <w:r w:rsidRPr="005D58E0">
        <w:rPr>
          <w:rFonts w:cs="Times New Roman"/>
          <w:sz w:val="26"/>
          <w:szCs w:val="26"/>
          <w:lang w:val="en-GB"/>
        </w:rPr>
        <w:t>Disabled people with intersecti</w:t>
      </w:r>
      <w:r w:rsidR="00246A9D">
        <w:rPr>
          <w:rFonts w:cs="Times New Roman"/>
          <w:sz w:val="26"/>
          <w:szCs w:val="26"/>
          <w:lang w:val="en-GB"/>
        </w:rPr>
        <w:t>ng</w:t>
      </w:r>
      <w:r w:rsidRPr="005D58E0">
        <w:rPr>
          <w:rFonts w:cs="Times New Roman"/>
          <w:sz w:val="26"/>
          <w:szCs w:val="26"/>
          <w:lang w:val="en-GB"/>
        </w:rPr>
        <w:t xml:space="preserve"> identities face unique barriers in standing for political office. As noted above, the key literature on the impact of intersectionality on disabled candidates seeking political office focuses on disabled women’s experiences as election candidates. Studies by Evans and Rehrer on disabled women seeking election in the UK have demonstrated that disabled women felt they were perceived as being ‘not up for the job’, were othered and rendered hyper-visible</w:t>
      </w:r>
      <w:r w:rsidR="00FE12AA">
        <w:rPr>
          <w:rFonts w:cs="Times New Roman"/>
          <w:sz w:val="26"/>
          <w:szCs w:val="26"/>
          <w:lang w:val="en-GB"/>
        </w:rPr>
        <w:t xml:space="preserve"> meaning that they did not look like bodies that traditionally occupied positions of power and privilege</w:t>
      </w:r>
      <w:r w:rsidRPr="005D58E0">
        <w:rPr>
          <w:rFonts w:cs="Times New Roman"/>
          <w:sz w:val="26"/>
          <w:szCs w:val="26"/>
          <w:lang w:val="en-GB"/>
        </w:rPr>
        <w:t>.</w:t>
      </w:r>
      <w:r w:rsidRPr="005D58E0">
        <w:rPr>
          <w:rStyle w:val="FootnoteReference"/>
          <w:rFonts w:cs="Times New Roman"/>
          <w:sz w:val="26"/>
          <w:szCs w:val="26"/>
          <w:lang w:val="en-GB"/>
        </w:rPr>
        <w:footnoteReference w:id="38"/>
      </w:r>
      <w:r w:rsidRPr="005D58E0">
        <w:rPr>
          <w:rFonts w:cs="Times New Roman"/>
          <w:sz w:val="26"/>
          <w:szCs w:val="26"/>
          <w:lang w:val="en-GB"/>
        </w:rPr>
        <w:t xml:space="preserve"> For some disabled women, the experience of hyper-visibility was seen as a positive in that it enabled them to get their political messages across </w:t>
      </w:r>
      <w:r w:rsidRPr="005D58E0">
        <w:rPr>
          <w:rFonts w:cs="Times New Roman"/>
          <w:sz w:val="26"/>
          <w:szCs w:val="26"/>
          <w:lang w:val="en-GB"/>
        </w:rPr>
        <w:lastRenderedPageBreak/>
        <w:t>more clearly to a wider audience of voters, but for the majority of the disabled women candidates in this UK research, the impact of this hyper-visibility was negative.</w:t>
      </w:r>
      <w:r w:rsidRPr="005D58E0">
        <w:rPr>
          <w:rStyle w:val="FootnoteReference"/>
          <w:rFonts w:cs="Times New Roman"/>
          <w:sz w:val="26"/>
          <w:szCs w:val="26"/>
          <w:lang w:val="en-GB"/>
        </w:rPr>
        <w:footnoteReference w:id="39"/>
      </w:r>
      <w:r w:rsidRPr="005D58E0">
        <w:rPr>
          <w:rFonts w:cs="Times New Roman"/>
          <w:sz w:val="26"/>
          <w:szCs w:val="26"/>
          <w:lang w:val="en-GB"/>
        </w:rPr>
        <w:t xml:space="preserve"> While these themes appear remarkably similar to those in studies of women’s experiences as political candidates more generally, Evans and Rehrer’s participants “emphasised the intersection between gender and disability (and, in some instances, race and class) in order to show how they were perceived differently to non-disabled women and men, as well as disabled men.”</w:t>
      </w:r>
      <w:r w:rsidRPr="005D58E0">
        <w:rPr>
          <w:rStyle w:val="FootnoteReference"/>
          <w:rFonts w:cs="Times New Roman"/>
          <w:sz w:val="26"/>
          <w:szCs w:val="26"/>
          <w:lang w:val="en-GB"/>
        </w:rPr>
        <w:footnoteReference w:id="40"/>
      </w:r>
      <w:r w:rsidRPr="005D58E0">
        <w:rPr>
          <w:rFonts w:cs="Times New Roman"/>
          <w:sz w:val="26"/>
          <w:szCs w:val="26"/>
          <w:lang w:val="en-GB"/>
        </w:rPr>
        <w:t xml:space="preserve"> In order to counteract these perceptions of not having the required physical stamina for campaigning, several of Evans and Rehrer’s participants “</w:t>
      </w:r>
      <w:r w:rsidRPr="005D58E0">
        <w:rPr>
          <w:rFonts w:cs="Times New Roman"/>
          <w:sz w:val="26"/>
          <w:szCs w:val="26"/>
        </w:rPr>
        <w:t>ended up pushing themselves to the very limit; one Liberal Democrat local councillor recounted how in her efforts to be taken seriously as a candidate, she had worked such long hours that she had ended up being hospitalised.”</w:t>
      </w:r>
      <w:r w:rsidRPr="005D58E0">
        <w:rPr>
          <w:rStyle w:val="FootnoteReference"/>
          <w:rFonts w:cs="Times New Roman"/>
          <w:sz w:val="26"/>
          <w:szCs w:val="26"/>
        </w:rPr>
        <w:footnoteReference w:id="41"/>
      </w:r>
      <w:r w:rsidRPr="005D58E0">
        <w:rPr>
          <w:rFonts w:cs="Times New Roman"/>
          <w:sz w:val="26"/>
          <w:szCs w:val="26"/>
        </w:rPr>
        <w:t xml:space="preserve"> </w:t>
      </w:r>
    </w:p>
    <w:p w14:paraId="14AE60A1" w14:textId="4C6A1C07" w:rsidR="00F2655C" w:rsidRPr="005D58E0" w:rsidRDefault="00F2655C" w:rsidP="002B60A7">
      <w:pPr>
        <w:spacing w:before="240" w:after="0" w:line="360" w:lineRule="auto"/>
        <w:rPr>
          <w:rFonts w:cs="Times New Roman"/>
          <w:sz w:val="26"/>
          <w:szCs w:val="26"/>
          <w:lang w:val="en-GB"/>
        </w:rPr>
      </w:pPr>
      <w:r w:rsidRPr="005D58E0">
        <w:rPr>
          <w:rFonts w:cs="Times New Roman"/>
          <w:sz w:val="26"/>
          <w:szCs w:val="26"/>
          <w:lang w:val="en-GB"/>
        </w:rPr>
        <w:t xml:space="preserve">The barriers facing disabled candidates with intersectional identities cannot be simply explained by the cumulative impact of disability discrimination on top of discrimination based on other identities such as race, class or gender. Research has shown that different identities such as gender and disability can be perceived positively in candidates for election. For example, research in the US and the UK showed that voters perceive female electoral candidates as being more compassionate and even more competent than their male counterparts. Similarly, research indicates that voters are likely to perceive disabled electoral candidates as more left-wing or progressive in their political ideology, as well as being more competent on issues such as welfare, healthcare and minority rights. However, research on disabled women’s experiences of contesting elections shows that their competence and suitability for office is constantly challenged, and they fail to be taken seriously as political candidates. For example, </w:t>
      </w:r>
      <w:r w:rsidRPr="005D58E0">
        <w:rPr>
          <w:rFonts w:cs="Times New Roman"/>
          <w:sz w:val="26"/>
          <w:szCs w:val="26"/>
        </w:rPr>
        <w:t>in Evans and Rehrer’s research, “one national politician with a visible impairment discussed how nobody believed she was the candidate at her own election count.”</w:t>
      </w:r>
      <w:r w:rsidRPr="005D58E0">
        <w:rPr>
          <w:rStyle w:val="FootnoteReference"/>
          <w:rFonts w:cs="Times New Roman"/>
          <w:sz w:val="26"/>
          <w:szCs w:val="26"/>
        </w:rPr>
        <w:footnoteReference w:id="42"/>
      </w:r>
      <w:r w:rsidRPr="005D58E0">
        <w:rPr>
          <w:rFonts w:cs="Times New Roman"/>
          <w:sz w:val="26"/>
          <w:szCs w:val="26"/>
          <w:lang w:val="en-GB"/>
        </w:rPr>
        <w:t xml:space="preserve"> Further research is clearly needed to </w:t>
      </w:r>
      <w:r w:rsidRPr="005D58E0">
        <w:rPr>
          <w:rFonts w:cs="Times New Roman"/>
          <w:sz w:val="26"/>
          <w:szCs w:val="26"/>
          <w:lang w:val="en-GB"/>
        </w:rPr>
        <w:lastRenderedPageBreak/>
        <w:t>understand more about the ways these identities intersect and are perceived by voters as well as by the candidates themselves.</w:t>
      </w:r>
    </w:p>
    <w:p w14:paraId="07B3D606" w14:textId="59C449CA" w:rsidR="00F2655C" w:rsidRPr="00BB684D" w:rsidRDefault="00F2655C" w:rsidP="002B60A7">
      <w:pPr>
        <w:spacing w:before="240" w:after="0" w:line="360" w:lineRule="auto"/>
        <w:rPr>
          <w:rFonts w:cs="Times New Roman"/>
          <w:sz w:val="26"/>
          <w:szCs w:val="26"/>
        </w:rPr>
      </w:pPr>
      <w:r w:rsidRPr="005D58E0">
        <w:rPr>
          <w:rFonts w:cs="Times New Roman"/>
          <w:sz w:val="26"/>
          <w:szCs w:val="26"/>
          <w:lang w:val="en-GB"/>
        </w:rPr>
        <w:t xml:space="preserve">For disabled candidates whose disability and other identities may not be immediately apparent to others, existing research demonstrates that complex choices are being made about when and whether to disclose which identities the candidate may have. Disabled women running for election in the UK have spoken about how disclosure of their disability identity when not apparent sometimes gave them a broader base of support but often led to further barriers in addition to the sexism and misogyny they </w:t>
      </w:r>
      <w:r w:rsidRPr="00BB684D">
        <w:rPr>
          <w:rFonts w:cs="Times New Roman"/>
          <w:sz w:val="26"/>
          <w:szCs w:val="26"/>
          <w:lang w:val="en-GB"/>
        </w:rPr>
        <w:t>faced on the campaign trail.</w:t>
      </w:r>
      <w:r w:rsidRPr="00BB684D">
        <w:rPr>
          <w:rStyle w:val="FootnoteReference"/>
          <w:rFonts w:cs="Times New Roman"/>
          <w:sz w:val="26"/>
          <w:szCs w:val="26"/>
          <w:lang w:val="en-GB"/>
        </w:rPr>
        <w:footnoteReference w:id="43"/>
      </w:r>
      <w:r w:rsidRPr="00BB684D">
        <w:rPr>
          <w:rFonts w:cs="Times New Roman"/>
          <w:sz w:val="26"/>
          <w:szCs w:val="26"/>
          <w:lang w:val="en-GB"/>
        </w:rPr>
        <w:t xml:space="preserve"> One disabled woman politician in the UK </w:t>
      </w:r>
      <w:r w:rsidRPr="00BB684D">
        <w:rPr>
          <w:rFonts w:cs="Times New Roman"/>
          <w:sz w:val="26"/>
          <w:szCs w:val="26"/>
        </w:rPr>
        <w:t>discussed how “she did not disclose the fact that she was disabled during her election campaign because she thought it would be “weaponised” by her opponents to undermine her credibility.”</w:t>
      </w:r>
      <w:r w:rsidRPr="00BB684D">
        <w:rPr>
          <w:rStyle w:val="FootnoteReference"/>
          <w:rFonts w:cs="Times New Roman"/>
          <w:sz w:val="26"/>
          <w:szCs w:val="26"/>
        </w:rPr>
        <w:footnoteReference w:id="44"/>
      </w:r>
      <w:r w:rsidRPr="00BB684D">
        <w:rPr>
          <w:rFonts w:cs="Times New Roman"/>
          <w:sz w:val="26"/>
          <w:szCs w:val="26"/>
        </w:rPr>
        <w:t xml:space="preserve"> The same can be true of other identities including for LGBTQ+ disabled people, and further research is needed to understand how the intersection of these identities and the dilemma of disclosure impacts on people’s experiences of contesting elections.</w:t>
      </w:r>
    </w:p>
    <w:p w14:paraId="715E51D1" w14:textId="37EF1ACB" w:rsidR="00F2655C" w:rsidRPr="00F2655C" w:rsidRDefault="00F2655C" w:rsidP="002B60A7">
      <w:pPr>
        <w:pStyle w:val="Heading2"/>
      </w:pPr>
      <w:bookmarkStart w:id="23" w:name="_Toc187744627"/>
      <w:r w:rsidRPr="00A74FCF">
        <w:t>Inclusive solutions and supports to ensure greater success of diverse election candidates</w:t>
      </w:r>
      <w:bookmarkEnd w:id="23"/>
    </w:p>
    <w:p w14:paraId="21780718" w14:textId="400DA5D5" w:rsidR="00F2655C" w:rsidRPr="00BB684D" w:rsidRDefault="00F2655C" w:rsidP="002B60A7">
      <w:pPr>
        <w:spacing w:before="240" w:after="0" w:line="360" w:lineRule="auto"/>
        <w:rPr>
          <w:rFonts w:cs="Times New Roman"/>
          <w:sz w:val="26"/>
          <w:szCs w:val="26"/>
          <w:lang w:val="en-GB"/>
        </w:rPr>
      </w:pPr>
      <w:r w:rsidRPr="00BB684D">
        <w:rPr>
          <w:rFonts w:cs="Times New Roman"/>
          <w:sz w:val="26"/>
          <w:szCs w:val="26"/>
          <w:lang w:val="en-GB"/>
        </w:rPr>
        <w:t>Many of the supports which disabled election candidates with intersect</w:t>
      </w:r>
      <w:r w:rsidR="0073356C">
        <w:rPr>
          <w:rFonts w:cs="Times New Roman"/>
          <w:sz w:val="26"/>
          <w:szCs w:val="26"/>
          <w:lang w:val="en-GB"/>
        </w:rPr>
        <w:t>ing</w:t>
      </w:r>
      <w:r w:rsidRPr="00BB684D">
        <w:rPr>
          <w:rFonts w:cs="Times New Roman"/>
          <w:sz w:val="26"/>
          <w:szCs w:val="26"/>
          <w:lang w:val="en-GB"/>
        </w:rPr>
        <w:t xml:space="preserve"> identities have sought according to the existing literature include measures which if more widely adopted would</w:t>
      </w:r>
      <w:r w:rsidR="00FE12AA">
        <w:rPr>
          <w:rFonts w:cs="Times New Roman"/>
          <w:sz w:val="26"/>
          <w:szCs w:val="26"/>
          <w:lang w:val="en-GB"/>
        </w:rPr>
        <w:t xml:space="preserve"> also</w:t>
      </w:r>
      <w:r w:rsidRPr="00BB684D">
        <w:rPr>
          <w:rFonts w:cs="Times New Roman"/>
          <w:sz w:val="26"/>
          <w:szCs w:val="26"/>
          <w:lang w:val="en-GB"/>
        </w:rPr>
        <w:t xml:space="preserve"> benefit non-disabled candidates, including those from other marginalised groups.</w:t>
      </w:r>
      <w:r w:rsidRPr="00BB684D">
        <w:rPr>
          <w:rStyle w:val="FootnoteReference"/>
          <w:rFonts w:cs="Times New Roman"/>
          <w:sz w:val="26"/>
          <w:szCs w:val="26"/>
          <w:lang w:val="en-GB"/>
        </w:rPr>
        <w:footnoteReference w:id="45"/>
      </w:r>
      <w:r w:rsidRPr="00BB684D">
        <w:rPr>
          <w:rFonts w:cs="Times New Roman"/>
          <w:sz w:val="26"/>
          <w:szCs w:val="26"/>
          <w:lang w:val="en-GB"/>
        </w:rPr>
        <w:t xml:space="preserve"> For example, the focus on changing the timing, location or mode of engaging in political debates could work well for many different election candidates - including those with childrearing or other caring responsibilities. In many contexts including Ireland and the </w:t>
      </w:r>
      <w:r w:rsidR="00A477B5" w:rsidRPr="00BB684D">
        <w:rPr>
          <w:rFonts w:cs="Times New Roman"/>
          <w:sz w:val="26"/>
          <w:szCs w:val="26"/>
          <w:lang w:val="en-GB"/>
        </w:rPr>
        <w:t>UK,</w:t>
      </w:r>
      <w:r w:rsidRPr="00BB684D">
        <w:rPr>
          <w:rFonts w:cs="Times New Roman"/>
          <w:sz w:val="26"/>
          <w:szCs w:val="26"/>
          <w:lang w:val="en-GB"/>
        </w:rPr>
        <w:t xml:space="preserve"> the practice of holding campaign events in locations such as pubs are problematic where those venues are physically </w:t>
      </w:r>
      <w:r w:rsidR="00EF7EC9" w:rsidRPr="00BB684D">
        <w:rPr>
          <w:rFonts w:cs="Times New Roman"/>
          <w:sz w:val="26"/>
          <w:szCs w:val="26"/>
          <w:lang w:val="en-GB"/>
        </w:rPr>
        <w:lastRenderedPageBreak/>
        <w:t>inaccessible</w:t>
      </w:r>
      <w:r w:rsidR="00054EBA">
        <w:rPr>
          <w:rFonts w:cs="Times New Roman"/>
          <w:sz w:val="26"/>
          <w:szCs w:val="26"/>
          <w:lang w:val="en-GB"/>
        </w:rPr>
        <w:t xml:space="preserve">; </w:t>
      </w:r>
      <w:r w:rsidRPr="00BB684D">
        <w:rPr>
          <w:rFonts w:cs="Times New Roman"/>
          <w:sz w:val="26"/>
          <w:szCs w:val="26"/>
          <w:lang w:val="en-GB"/>
        </w:rPr>
        <w:t xml:space="preserve">these are also not family-friendly locations and can pose problems for people avoiding locations where alcohol is served due to sobriety or religious observance. </w:t>
      </w:r>
    </w:p>
    <w:p w14:paraId="79264588" w14:textId="669FA8A7" w:rsidR="00F2655C" w:rsidRPr="00A74FCF" w:rsidRDefault="00F2655C" w:rsidP="002B60A7">
      <w:pPr>
        <w:spacing w:before="240" w:after="0" w:line="360" w:lineRule="auto"/>
        <w:rPr>
          <w:rFonts w:ascii="Times New Roman" w:hAnsi="Times New Roman" w:cs="Times New Roman"/>
          <w:lang w:val="en-GB"/>
        </w:rPr>
      </w:pPr>
      <w:r w:rsidRPr="00BB684D">
        <w:rPr>
          <w:rFonts w:cs="Times New Roman"/>
          <w:sz w:val="26"/>
          <w:szCs w:val="26"/>
          <w:lang w:val="en-GB"/>
        </w:rPr>
        <w:t>Some progress has been made</w:t>
      </w:r>
      <w:r w:rsidR="00054EBA">
        <w:rPr>
          <w:rFonts w:cs="Times New Roman"/>
          <w:sz w:val="26"/>
          <w:szCs w:val="26"/>
          <w:lang w:val="en-GB"/>
        </w:rPr>
        <w:t>,</w:t>
      </w:r>
      <w:r w:rsidRPr="00BB684D">
        <w:rPr>
          <w:rFonts w:cs="Times New Roman"/>
          <w:sz w:val="26"/>
          <w:szCs w:val="26"/>
          <w:lang w:val="en-GB"/>
        </w:rPr>
        <w:t xml:space="preserve"> for example with more supports</w:t>
      </w:r>
      <w:r w:rsidR="00FE12AA">
        <w:rPr>
          <w:rFonts w:cs="Times New Roman"/>
          <w:sz w:val="26"/>
          <w:szCs w:val="26"/>
          <w:lang w:val="en-GB"/>
        </w:rPr>
        <w:t xml:space="preserve"> including support, mentoring and training programmes </w:t>
      </w:r>
      <w:r w:rsidRPr="00BB684D">
        <w:rPr>
          <w:rFonts w:cs="Times New Roman"/>
          <w:sz w:val="26"/>
          <w:szCs w:val="26"/>
          <w:lang w:val="en-GB"/>
        </w:rPr>
        <w:t xml:space="preserve"> for women running for election in general or for people from racialised or ethnic minorities or LGBTQ+ people.</w:t>
      </w:r>
      <w:r w:rsidR="00D33C5E">
        <w:rPr>
          <w:rStyle w:val="FootnoteReference"/>
          <w:rFonts w:cs="Times New Roman"/>
          <w:sz w:val="26"/>
          <w:szCs w:val="26"/>
          <w:lang w:val="en-GB"/>
        </w:rPr>
        <w:footnoteReference w:id="46"/>
      </w:r>
      <w:r w:rsidR="00C0430F">
        <w:rPr>
          <w:rFonts w:cs="Times New Roman"/>
          <w:sz w:val="26"/>
          <w:szCs w:val="26"/>
          <w:lang w:val="en-GB"/>
        </w:rPr>
        <w:t xml:space="preserve"> </w:t>
      </w:r>
      <w:r w:rsidRPr="00BB684D">
        <w:rPr>
          <w:rFonts w:cs="Times New Roman"/>
          <w:sz w:val="26"/>
          <w:szCs w:val="26"/>
          <w:lang w:val="en-GB"/>
        </w:rPr>
        <w:t>However, the experience of disabled election candidates</w:t>
      </w:r>
      <w:r w:rsidR="00E0315C">
        <w:rPr>
          <w:rFonts w:cs="Times New Roman"/>
          <w:sz w:val="26"/>
          <w:szCs w:val="26"/>
          <w:lang w:val="en-GB"/>
        </w:rPr>
        <w:t xml:space="preserve"> with intersecting identities</w:t>
      </w:r>
      <w:r w:rsidRPr="00BB684D">
        <w:rPr>
          <w:rFonts w:cs="Times New Roman"/>
          <w:sz w:val="26"/>
          <w:szCs w:val="26"/>
          <w:lang w:val="en-GB"/>
        </w:rPr>
        <w:t xml:space="preserve"> to </w:t>
      </w:r>
      <w:r w:rsidRPr="00ED58B0">
        <w:rPr>
          <w:rFonts w:cs="Times New Roman"/>
          <w:sz w:val="26"/>
          <w:szCs w:val="26"/>
          <w:lang w:val="en-GB"/>
        </w:rPr>
        <w:t>date demonstrates that unless these initiatives are also disability-inclusive, we risk undermining the development of future candidates who hold these intersecti</w:t>
      </w:r>
      <w:r w:rsidR="00E0315C">
        <w:rPr>
          <w:rFonts w:cs="Times New Roman"/>
          <w:sz w:val="26"/>
          <w:szCs w:val="26"/>
          <w:lang w:val="en-GB"/>
        </w:rPr>
        <w:t>ng</w:t>
      </w:r>
      <w:r w:rsidRPr="00ED58B0">
        <w:rPr>
          <w:rFonts w:cs="Times New Roman"/>
          <w:sz w:val="26"/>
          <w:szCs w:val="26"/>
          <w:lang w:val="en-GB"/>
        </w:rPr>
        <w:t xml:space="preserve"> identities.</w:t>
      </w:r>
      <w:r w:rsidRPr="00ED58B0">
        <w:rPr>
          <w:rStyle w:val="FootnoteReference"/>
          <w:rFonts w:cs="Times New Roman"/>
          <w:sz w:val="26"/>
          <w:szCs w:val="26"/>
          <w:lang w:val="en-GB"/>
        </w:rPr>
        <w:footnoteReference w:id="47"/>
      </w:r>
      <w:r w:rsidRPr="00ED58B0">
        <w:rPr>
          <w:rFonts w:cs="Times New Roman"/>
          <w:sz w:val="26"/>
          <w:szCs w:val="26"/>
          <w:lang w:val="en-GB"/>
        </w:rPr>
        <w:t xml:space="preserve"> This is particularly important in light of the hostility and threats of violence which election candidates from all marginalised communities have been reporting in recent years, in order to ensure that election campaigns can be contested in a safe, inclusive</w:t>
      </w:r>
      <w:r w:rsidR="007305E9">
        <w:rPr>
          <w:rFonts w:cs="Times New Roman"/>
          <w:sz w:val="26"/>
          <w:szCs w:val="26"/>
          <w:lang w:val="en-GB"/>
        </w:rPr>
        <w:t>,</w:t>
      </w:r>
      <w:r w:rsidRPr="00ED58B0">
        <w:rPr>
          <w:rFonts w:cs="Times New Roman"/>
          <w:sz w:val="26"/>
          <w:szCs w:val="26"/>
          <w:lang w:val="en-GB"/>
        </w:rPr>
        <w:t xml:space="preserve"> and accessible manner for all.</w:t>
      </w:r>
      <w:r w:rsidR="00F50F60">
        <w:rPr>
          <w:rStyle w:val="FootnoteReference"/>
          <w:rFonts w:cs="Times New Roman"/>
          <w:sz w:val="26"/>
          <w:szCs w:val="26"/>
          <w:lang w:val="en-GB"/>
        </w:rPr>
        <w:footnoteReference w:id="48"/>
      </w:r>
    </w:p>
    <w:p w14:paraId="4343580A" w14:textId="1305CA6E" w:rsidR="00F2655C" w:rsidRPr="00F2655C" w:rsidRDefault="00F2655C" w:rsidP="002B60A7">
      <w:pPr>
        <w:pStyle w:val="Heading2"/>
      </w:pPr>
      <w:bookmarkStart w:id="24" w:name="_Toc187744628"/>
      <w:r w:rsidRPr="00A74FCF">
        <w:t>Conclusion</w:t>
      </w:r>
      <w:bookmarkEnd w:id="24"/>
    </w:p>
    <w:p w14:paraId="52FEF801" w14:textId="4F4FF43F" w:rsidR="002343FB" w:rsidRPr="00A96946" w:rsidRDefault="00F2655C" w:rsidP="002B60A7">
      <w:pPr>
        <w:spacing w:before="240" w:after="0" w:line="360" w:lineRule="auto"/>
        <w:rPr>
          <w:rStyle w:val="normaltextrun"/>
          <w:rFonts w:cs="Times New Roman"/>
          <w:sz w:val="26"/>
          <w:szCs w:val="26"/>
          <w:lang w:val="en-GB"/>
        </w:rPr>
      </w:pPr>
      <w:r w:rsidRPr="00ED58B0">
        <w:rPr>
          <w:rFonts w:cs="Times New Roman"/>
          <w:sz w:val="26"/>
          <w:szCs w:val="26"/>
          <w:lang w:val="en-GB"/>
        </w:rPr>
        <w:t xml:space="preserve">Overall, this review of the existing literature has demonstrated that while disabled candidates from different marginalised communities face barriers that are perhaps unsurprising, more research is needed to understand the complexity of their experiences. In the Irish context, where there is no published research to date on the experiences of disabled electoral candidates in general, this project is therefore both timely and necessary in seeking to understand how candidates’ diverse identities shape their trajectory in political life and impact on their experience of </w:t>
      </w:r>
      <w:r w:rsidR="0077393C">
        <w:rPr>
          <w:rFonts w:cs="Times New Roman"/>
          <w:sz w:val="26"/>
          <w:szCs w:val="26"/>
          <w:lang w:val="en-GB"/>
        </w:rPr>
        <w:t>election</w:t>
      </w:r>
      <w:r w:rsidRPr="00ED58B0">
        <w:rPr>
          <w:rFonts w:cs="Times New Roman"/>
          <w:sz w:val="26"/>
          <w:szCs w:val="26"/>
          <w:lang w:val="en-GB"/>
        </w:rPr>
        <w:t xml:space="preserve"> campaigns. While this </w:t>
      </w:r>
      <w:r w:rsidR="00A477B5" w:rsidRPr="00ED58B0">
        <w:rPr>
          <w:rFonts w:cs="Times New Roman"/>
          <w:sz w:val="26"/>
          <w:szCs w:val="26"/>
          <w:lang w:val="en-GB"/>
        </w:rPr>
        <w:t>resea</w:t>
      </w:r>
      <w:r w:rsidR="00A477B5">
        <w:rPr>
          <w:rFonts w:cs="Times New Roman"/>
          <w:sz w:val="26"/>
          <w:szCs w:val="26"/>
          <w:lang w:val="en-GB"/>
        </w:rPr>
        <w:t>r</w:t>
      </w:r>
      <w:r w:rsidR="00A477B5" w:rsidRPr="00ED58B0">
        <w:rPr>
          <w:rFonts w:cs="Times New Roman"/>
          <w:sz w:val="26"/>
          <w:szCs w:val="26"/>
          <w:lang w:val="en-GB"/>
        </w:rPr>
        <w:t>ch</w:t>
      </w:r>
      <w:r w:rsidRPr="00ED58B0">
        <w:rPr>
          <w:rFonts w:cs="Times New Roman"/>
          <w:sz w:val="26"/>
          <w:szCs w:val="26"/>
          <w:lang w:val="en-GB"/>
        </w:rPr>
        <w:t xml:space="preserve"> only represents a starting point in a broader conversation about increasing diversity of political representation, it is nonetheless important to continue to centre disability-inclusivity within the literature on diversity in elections – in the international scholarship as well as in the Irish context.</w:t>
      </w:r>
    </w:p>
    <w:p w14:paraId="6B71CC14" w14:textId="16160B6D" w:rsidR="00A1298A" w:rsidRPr="009D56F3" w:rsidRDefault="00A1298A" w:rsidP="00B01907">
      <w:pPr>
        <w:pStyle w:val="Heading1"/>
      </w:pPr>
      <w:bookmarkStart w:id="25" w:name="_Toc187744629"/>
      <w:r w:rsidRPr="009D56F3">
        <w:rPr>
          <w:rStyle w:val="normaltextrun"/>
        </w:rPr>
        <w:lastRenderedPageBreak/>
        <w:t>Irish Context</w:t>
      </w:r>
      <w:bookmarkEnd w:id="25"/>
    </w:p>
    <w:p w14:paraId="07AF1374" w14:textId="77777777" w:rsidR="00A1298A" w:rsidRPr="002343FB" w:rsidRDefault="00A1298A" w:rsidP="002B60A7">
      <w:pPr>
        <w:pStyle w:val="Heading2"/>
      </w:pPr>
      <w:bookmarkStart w:id="26" w:name="_Toc187744630"/>
      <w:r w:rsidRPr="002343FB">
        <w:t>Introduction</w:t>
      </w:r>
      <w:bookmarkEnd w:id="26"/>
    </w:p>
    <w:p w14:paraId="35829919" w14:textId="4D3FE0A6" w:rsidR="00A1298A" w:rsidRPr="002343FB" w:rsidRDefault="00A1298A" w:rsidP="002B60A7">
      <w:pPr>
        <w:spacing w:before="240" w:after="0" w:line="360" w:lineRule="auto"/>
        <w:rPr>
          <w:sz w:val="26"/>
          <w:szCs w:val="26"/>
        </w:rPr>
      </w:pPr>
      <w:r w:rsidRPr="002343FB">
        <w:rPr>
          <w:sz w:val="26"/>
          <w:szCs w:val="26"/>
        </w:rPr>
        <w:t xml:space="preserve">Before going on to detail the methodology and findings of this research, it is important to set out the main aspects of the Irish context in which these local and European elections took place. We begin with the census data on disability and other </w:t>
      </w:r>
      <w:r w:rsidR="00B826EC" w:rsidRPr="002343FB">
        <w:rPr>
          <w:sz w:val="26"/>
          <w:szCs w:val="26"/>
        </w:rPr>
        <w:t>identities and</w:t>
      </w:r>
      <w:r w:rsidRPr="002343FB">
        <w:rPr>
          <w:sz w:val="26"/>
          <w:szCs w:val="26"/>
        </w:rPr>
        <w:t xml:space="preserve"> go on to outline the key developments in law, policy and parliamentary reports related to the participation of disabled people (including those with intersectional identities) as electoral candidates. </w:t>
      </w:r>
    </w:p>
    <w:p w14:paraId="2D10FF40" w14:textId="77777777" w:rsidR="00A1298A" w:rsidRPr="002343FB" w:rsidRDefault="00A1298A" w:rsidP="002B60A7">
      <w:pPr>
        <w:pStyle w:val="Heading2"/>
      </w:pPr>
      <w:bookmarkStart w:id="27" w:name="_Toc187744631"/>
      <w:r w:rsidRPr="002343FB">
        <w:t>Disability, intersectional identities and population</w:t>
      </w:r>
      <w:bookmarkEnd w:id="27"/>
      <w:r w:rsidRPr="002343FB">
        <w:t xml:space="preserve"> </w:t>
      </w:r>
    </w:p>
    <w:p w14:paraId="73768C1B" w14:textId="71223729"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Based on the most recent release from the C</w:t>
      </w:r>
      <w:r w:rsidR="005F7B16">
        <w:rPr>
          <w:rFonts w:cs="Times New Roman"/>
          <w:color w:val="000000" w:themeColor="text1"/>
          <w:sz w:val="26"/>
          <w:szCs w:val="26"/>
        </w:rPr>
        <w:t xml:space="preserve">entral </w:t>
      </w:r>
      <w:r w:rsidRPr="002343FB">
        <w:rPr>
          <w:rFonts w:cs="Times New Roman"/>
          <w:color w:val="000000" w:themeColor="text1"/>
          <w:sz w:val="26"/>
          <w:szCs w:val="26"/>
        </w:rPr>
        <w:t>S</w:t>
      </w:r>
      <w:r w:rsidR="005F7B16">
        <w:rPr>
          <w:rFonts w:cs="Times New Roman"/>
          <w:color w:val="000000" w:themeColor="text1"/>
          <w:sz w:val="26"/>
          <w:szCs w:val="26"/>
        </w:rPr>
        <w:t xml:space="preserve">tatistics </w:t>
      </w:r>
      <w:r w:rsidRPr="002343FB">
        <w:rPr>
          <w:rFonts w:cs="Times New Roman"/>
          <w:color w:val="000000" w:themeColor="text1"/>
          <w:sz w:val="26"/>
          <w:szCs w:val="26"/>
        </w:rPr>
        <w:t>O</w:t>
      </w:r>
      <w:r w:rsidR="005F7B16">
        <w:rPr>
          <w:rFonts w:cs="Times New Roman"/>
          <w:color w:val="000000" w:themeColor="text1"/>
          <w:sz w:val="26"/>
          <w:szCs w:val="26"/>
        </w:rPr>
        <w:t>ffice (CSO)</w:t>
      </w:r>
      <w:r w:rsidRPr="002343FB">
        <w:rPr>
          <w:rFonts w:cs="Times New Roman"/>
          <w:color w:val="000000" w:themeColor="text1"/>
          <w:sz w:val="26"/>
          <w:szCs w:val="26"/>
        </w:rPr>
        <w:t xml:space="preserve"> a total of 1,109,557 people reported experiencing at least one disability to any extent</w:t>
      </w:r>
      <w:r w:rsidR="00165278">
        <w:rPr>
          <w:rFonts w:cs="Times New Roman"/>
          <w:color w:val="000000" w:themeColor="text1"/>
          <w:sz w:val="26"/>
          <w:szCs w:val="26"/>
        </w:rPr>
        <w:t xml:space="preserve"> in </w:t>
      </w:r>
      <w:r w:rsidR="00C22108">
        <w:rPr>
          <w:rFonts w:cs="Times New Roman"/>
          <w:color w:val="000000" w:themeColor="text1"/>
          <w:sz w:val="26"/>
          <w:szCs w:val="26"/>
        </w:rPr>
        <w:t xml:space="preserve">the </w:t>
      </w:r>
      <w:r w:rsidR="00165278" w:rsidRPr="002343FB">
        <w:rPr>
          <w:rFonts w:cs="Times New Roman"/>
          <w:color w:val="000000" w:themeColor="text1"/>
          <w:sz w:val="26"/>
          <w:szCs w:val="26"/>
        </w:rPr>
        <w:t xml:space="preserve">Census </w:t>
      </w:r>
      <w:r w:rsidR="00C22108">
        <w:rPr>
          <w:rFonts w:cs="Times New Roman"/>
          <w:color w:val="000000" w:themeColor="text1"/>
          <w:sz w:val="26"/>
          <w:szCs w:val="26"/>
        </w:rPr>
        <w:t xml:space="preserve">of Population </w:t>
      </w:r>
      <w:r w:rsidR="00165278" w:rsidRPr="002343FB">
        <w:rPr>
          <w:rFonts w:cs="Times New Roman"/>
          <w:color w:val="000000" w:themeColor="text1"/>
          <w:sz w:val="26"/>
          <w:szCs w:val="26"/>
        </w:rPr>
        <w:t>2022</w:t>
      </w:r>
      <w:r w:rsidR="00165278">
        <w:rPr>
          <w:rFonts w:cs="Times New Roman"/>
          <w:color w:val="000000" w:themeColor="text1"/>
          <w:sz w:val="26"/>
          <w:szCs w:val="26"/>
        </w:rPr>
        <w:t>.</w:t>
      </w:r>
      <w:r w:rsidR="00165278" w:rsidRPr="00165278">
        <w:rPr>
          <w:rFonts w:cs="Times New Roman"/>
          <w:color w:val="000000" w:themeColor="text1"/>
          <w:sz w:val="26"/>
          <w:szCs w:val="26"/>
          <w:vertAlign w:val="superscript"/>
        </w:rPr>
        <w:t xml:space="preserve"> </w:t>
      </w:r>
      <w:r w:rsidR="00165278" w:rsidRPr="002343FB">
        <w:rPr>
          <w:rFonts w:cs="Times New Roman"/>
          <w:color w:val="000000" w:themeColor="text1"/>
          <w:sz w:val="26"/>
          <w:szCs w:val="26"/>
          <w:vertAlign w:val="superscript"/>
        </w:rPr>
        <w:footnoteReference w:id="49"/>
      </w:r>
      <w:r w:rsidR="00165278">
        <w:rPr>
          <w:rFonts w:cs="Times New Roman"/>
          <w:color w:val="000000" w:themeColor="text1"/>
          <w:sz w:val="26"/>
          <w:szCs w:val="26"/>
        </w:rPr>
        <w:t xml:space="preserve"> This </w:t>
      </w:r>
      <w:r w:rsidRPr="002343FB">
        <w:rPr>
          <w:rFonts w:cs="Times New Roman"/>
          <w:color w:val="000000" w:themeColor="text1"/>
          <w:sz w:val="26"/>
          <w:szCs w:val="26"/>
        </w:rPr>
        <w:t>account</w:t>
      </w:r>
      <w:r w:rsidR="00165278">
        <w:rPr>
          <w:rFonts w:cs="Times New Roman"/>
          <w:color w:val="000000" w:themeColor="text1"/>
          <w:sz w:val="26"/>
          <w:szCs w:val="26"/>
        </w:rPr>
        <w:t>s</w:t>
      </w:r>
      <w:r w:rsidRPr="002343FB">
        <w:rPr>
          <w:rFonts w:cs="Times New Roman"/>
          <w:color w:val="000000" w:themeColor="text1"/>
          <w:sz w:val="26"/>
          <w:szCs w:val="26"/>
        </w:rPr>
        <w:t xml:space="preserve"> for 22% of the population. This is an increase from 13.5% of the population identifying as having a disability in the </w:t>
      </w:r>
      <w:r w:rsidR="00C22108" w:rsidRPr="002343FB">
        <w:rPr>
          <w:rFonts w:cs="Times New Roman"/>
          <w:color w:val="000000" w:themeColor="text1"/>
          <w:sz w:val="26"/>
          <w:szCs w:val="26"/>
        </w:rPr>
        <w:t>2016</w:t>
      </w:r>
      <w:r w:rsidR="00C22108">
        <w:rPr>
          <w:rFonts w:cs="Times New Roman"/>
          <w:color w:val="000000" w:themeColor="text1"/>
          <w:sz w:val="26"/>
          <w:szCs w:val="26"/>
        </w:rPr>
        <w:t xml:space="preserve"> </w:t>
      </w:r>
      <w:r w:rsidRPr="002343FB">
        <w:rPr>
          <w:rFonts w:cs="Times New Roman"/>
          <w:color w:val="000000" w:themeColor="text1"/>
          <w:sz w:val="26"/>
          <w:szCs w:val="26"/>
        </w:rPr>
        <w:t xml:space="preserve">Census. However, </w:t>
      </w:r>
      <w:r w:rsidR="00F10875">
        <w:rPr>
          <w:rFonts w:cs="Times New Roman"/>
          <w:color w:val="000000" w:themeColor="text1"/>
          <w:sz w:val="26"/>
          <w:szCs w:val="26"/>
        </w:rPr>
        <w:t xml:space="preserve">it should be noted that </w:t>
      </w:r>
      <w:r w:rsidRPr="002343FB">
        <w:rPr>
          <w:rFonts w:cs="Times New Roman"/>
          <w:color w:val="000000" w:themeColor="text1"/>
          <w:sz w:val="26"/>
          <w:szCs w:val="26"/>
        </w:rPr>
        <w:t xml:space="preserve">changes </w:t>
      </w:r>
      <w:r w:rsidR="00F10875">
        <w:rPr>
          <w:rFonts w:cs="Times New Roman"/>
          <w:color w:val="000000" w:themeColor="text1"/>
          <w:sz w:val="26"/>
          <w:szCs w:val="26"/>
        </w:rPr>
        <w:t>to</w:t>
      </w:r>
      <w:r w:rsidRPr="002343FB">
        <w:rPr>
          <w:rFonts w:cs="Times New Roman"/>
          <w:color w:val="000000" w:themeColor="text1"/>
          <w:sz w:val="26"/>
          <w:szCs w:val="26"/>
        </w:rPr>
        <w:t xml:space="preserve"> the questions relating to disability between 2016 and 2022</w:t>
      </w:r>
      <w:r w:rsidR="00F10875">
        <w:rPr>
          <w:rFonts w:cs="Times New Roman"/>
          <w:color w:val="000000" w:themeColor="text1"/>
          <w:sz w:val="26"/>
          <w:szCs w:val="26"/>
        </w:rPr>
        <w:t xml:space="preserve"> </w:t>
      </w:r>
      <w:r w:rsidRPr="002343FB">
        <w:rPr>
          <w:rFonts w:cs="Times New Roman"/>
          <w:color w:val="000000" w:themeColor="text1"/>
          <w:sz w:val="26"/>
          <w:szCs w:val="26"/>
        </w:rPr>
        <w:t xml:space="preserve">may account for this rise. Regardless, the rise is </w:t>
      </w:r>
      <w:r w:rsidR="00E42BAF">
        <w:rPr>
          <w:rFonts w:cs="Times New Roman"/>
          <w:color w:val="000000" w:themeColor="text1"/>
          <w:sz w:val="26"/>
          <w:szCs w:val="26"/>
        </w:rPr>
        <w:t>notable</w:t>
      </w:r>
      <w:r w:rsidRPr="002343FB">
        <w:rPr>
          <w:rFonts w:cs="Times New Roman"/>
          <w:color w:val="000000" w:themeColor="text1"/>
          <w:sz w:val="26"/>
          <w:szCs w:val="26"/>
        </w:rPr>
        <w:t xml:space="preserve"> and constitutes a sizeable population proportion. The</w:t>
      </w:r>
      <w:r w:rsidR="00E42BAF">
        <w:rPr>
          <w:rFonts w:cs="Times New Roman"/>
          <w:color w:val="000000" w:themeColor="text1"/>
          <w:sz w:val="26"/>
          <w:szCs w:val="26"/>
        </w:rPr>
        <w:t xml:space="preserve"> data also shows that there</w:t>
      </w:r>
      <w:r w:rsidRPr="002343FB">
        <w:rPr>
          <w:rFonts w:cs="Times New Roman"/>
          <w:color w:val="000000" w:themeColor="text1"/>
          <w:sz w:val="26"/>
          <w:szCs w:val="26"/>
        </w:rPr>
        <w:t xml:space="preserve"> are slightly more disabled women (52%) than disabled men in Ireland (48%), reflecting broadly the gender breakdown of the overall population of the country. </w:t>
      </w:r>
      <w:r w:rsidR="00024A9C" w:rsidRPr="00024A9C">
        <w:rPr>
          <w:rFonts w:cs="Times New Roman"/>
          <w:color w:val="000000" w:themeColor="text1"/>
          <w:sz w:val="26"/>
          <w:szCs w:val="26"/>
        </w:rPr>
        <w:t>There were 8,577 Irish Travellers who reported experiencing at least one long-lasting condition or difficulty to any extent, accounting for 26% of the Traveller population. In comparison, 22% of the total population living in the State reported experiencing at least one long-lasting condition or difficulty to any extent.</w:t>
      </w:r>
      <w:r w:rsidR="00024A9C" w:rsidRPr="00024A9C">
        <w:t xml:space="preserve"> </w:t>
      </w:r>
      <w:r w:rsidR="00024A9C" w:rsidRPr="00024A9C">
        <w:rPr>
          <w:rFonts w:cs="Times New Roman"/>
          <w:color w:val="000000" w:themeColor="text1"/>
          <w:sz w:val="26"/>
          <w:szCs w:val="26"/>
        </w:rPr>
        <w:t xml:space="preserve">The overall proportion of Irish Travellers experiencing a long-lasting condition or difficulty to any extent was slightly higher for men (27%) than women (25%). Looking at the total </w:t>
      </w:r>
      <w:r w:rsidR="00024A9C" w:rsidRPr="00024A9C">
        <w:rPr>
          <w:rFonts w:cs="Times New Roman"/>
          <w:color w:val="000000" w:themeColor="text1"/>
          <w:sz w:val="26"/>
          <w:szCs w:val="26"/>
        </w:rPr>
        <w:lastRenderedPageBreak/>
        <w:t>population, women (22%) were more likely to experience a long-lasting condition or difficulty to any extent than men (21%).</w:t>
      </w:r>
      <w:r w:rsidR="00024A9C">
        <w:rPr>
          <w:rStyle w:val="FootnoteReference"/>
          <w:rFonts w:cs="Times New Roman"/>
          <w:color w:val="000000" w:themeColor="text1"/>
          <w:sz w:val="26"/>
          <w:szCs w:val="26"/>
        </w:rPr>
        <w:footnoteReference w:id="50"/>
      </w:r>
    </w:p>
    <w:p w14:paraId="1F06F269" w14:textId="5A2C217D" w:rsidR="00A1298A" w:rsidRPr="002343FB" w:rsidRDefault="00A1298A" w:rsidP="002B60A7">
      <w:pPr>
        <w:spacing w:before="240" w:after="0" w:line="360" w:lineRule="auto"/>
      </w:pPr>
      <w:r w:rsidRPr="002343FB">
        <w:rPr>
          <w:rFonts w:cs="Times New Roman"/>
          <w:color w:val="000000" w:themeColor="text1"/>
          <w:sz w:val="26"/>
          <w:szCs w:val="26"/>
        </w:rPr>
        <w:t>Within the overall population, 8</w:t>
      </w:r>
      <w:r w:rsidR="00F2781F">
        <w:rPr>
          <w:rFonts w:cs="Times New Roman"/>
          <w:color w:val="000000" w:themeColor="text1"/>
          <w:sz w:val="26"/>
          <w:szCs w:val="26"/>
        </w:rPr>
        <w:t>7</w:t>
      </w:r>
      <w:r w:rsidRPr="002343FB">
        <w:rPr>
          <w:rFonts w:cs="Times New Roman"/>
          <w:color w:val="000000" w:themeColor="text1"/>
          <w:sz w:val="26"/>
          <w:szCs w:val="26"/>
        </w:rPr>
        <w:t>% of people surveyed were White Irish or other White background.</w:t>
      </w:r>
      <w:r w:rsidR="00490592">
        <w:rPr>
          <w:rStyle w:val="FootnoteReference"/>
          <w:rFonts w:cs="Times New Roman"/>
          <w:color w:val="000000" w:themeColor="text1"/>
          <w:sz w:val="26"/>
          <w:szCs w:val="26"/>
        </w:rPr>
        <w:footnoteReference w:id="51"/>
      </w:r>
      <w:r w:rsidRPr="002343FB">
        <w:rPr>
          <w:rFonts w:cs="Times New Roman"/>
          <w:color w:val="000000" w:themeColor="text1"/>
          <w:sz w:val="26"/>
          <w:szCs w:val="26"/>
        </w:rPr>
        <w:t xml:space="preserve"> Irish Travellers represent 0.6% of the population and Roma people represent 0.1%. Black or Black Irish people represent 1% of the population, with Asian or Asian Irish people representing 3.2% of the population. The census does not collect information on sexual orientation or gender identity of participants, although there have been calls from LGBTQ+ representative organisations for future census rounds to capture this data.</w:t>
      </w:r>
      <w:r w:rsidRPr="002343FB">
        <w:rPr>
          <w:rStyle w:val="FootnoteReference"/>
          <w:rFonts w:cs="Times New Roman"/>
          <w:color w:val="000000" w:themeColor="text1"/>
          <w:sz w:val="26"/>
          <w:szCs w:val="26"/>
        </w:rPr>
        <w:footnoteReference w:id="52"/>
      </w:r>
      <w:r w:rsidRPr="002343FB">
        <w:rPr>
          <w:rFonts w:cs="Times New Roman"/>
          <w:color w:val="000000" w:themeColor="text1"/>
          <w:sz w:val="26"/>
          <w:szCs w:val="26"/>
        </w:rPr>
        <w:t xml:space="preserve"> From this available information however, it is clear that while the proportion of disabled people in Ireland is </w:t>
      </w:r>
      <w:r w:rsidR="00A477B5" w:rsidRPr="002343FB">
        <w:rPr>
          <w:rFonts w:cs="Times New Roman"/>
          <w:color w:val="000000" w:themeColor="text1"/>
          <w:sz w:val="26"/>
          <w:szCs w:val="26"/>
        </w:rPr>
        <w:t>significant</w:t>
      </w:r>
      <w:r w:rsidRPr="002343FB">
        <w:rPr>
          <w:rFonts w:cs="Times New Roman"/>
          <w:color w:val="000000" w:themeColor="text1"/>
          <w:sz w:val="26"/>
          <w:szCs w:val="26"/>
        </w:rPr>
        <w:t xml:space="preserve">, the level of racial and ethnic diversity in the country is </w:t>
      </w:r>
      <w:r w:rsidR="00F90392">
        <w:rPr>
          <w:rFonts w:cs="Times New Roman"/>
          <w:color w:val="000000" w:themeColor="text1"/>
          <w:sz w:val="26"/>
          <w:szCs w:val="26"/>
        </w:rPr>
        <w:t>little</w:t>
      </w:r>
      <w:r w:rsidR="00BB23AD">
        <w:rPr>
          <w:rFonts w:cs="Times New Roman"/>
          <w:color w:val="000000" w:themeColor="text1"/>
          <w:sz w:val="26"/>
          <w:szCs w:val="26"/>
        </w:rPr>
        <w:t xml:space="preserve">. This should be kept </w:t>
      </w:r>
      <w:r w:rsidRPr="002343FB">
        <w:rPr>
          <w:rFonts w:cs="Times New Roman"/>
          <w:color w:val="000000" w:themeColor="text1"/>
          <w:sz w:val="26"/>
          <w:szCs w:val="26"/>
        </w:rPr>
        <w:t>in mind when consider</w:t>
      </w:r>
      <w:r w:rsidR="00F90392">
        <w:rPr>
          <w:rFonts w:cs="Times New Roman"/>
          <w:color w:val="000000" w:themeColor="text1"/>
          <w:sz w:val="26"/>
          <w:szCs w:val="26"/>
        </w:rPr>
        <w:t>ing</w:t>
      </w:r>
      <w:r w:rsidRPr="002343FB">
        <w:rPr>
          <w:rFonts w:cs="Times New Roman"/>
          <w:color w:val="000000" w:themeColor="text1"/>
          <w:sz w:val="26"/>
          <w:szCs w:val="26"/>
        </w:rPr>
        <w:t xml:space="preserve"> how many disabled people </w:t>
      </w:r>
      <w:r w:rsidR="00A64C83">
        <w:rPr>
          <w:rFonts w:cs="Times New Roman"/>
          <w:color w:val="000000" w:themeColor="text1"/>
          <w:sz w:val="26"/>
          <w:szCs w:val="26"/>
        </w:rPr>
        <w:t>with</w:t>
      </w:r>
      <w:r w:rsidRPr="002343FB">
        <w:rPr>
          <w:rFonts w:cs="Times New Roman"/>
          <w:color w:val="000000" w:themeColor="text1"/>
          <w:sz w:val="26"/>
          <w:szCs w:val="26"/>
        </w:rPr>
        <w:t xml:space="preserve"> intersect</w:t>
      </w:r>
      <w:r w:rsidR="00A64C83">
        <w:rPr>
          <w:rFonts w:cs="Times New Roman"/>
          <w:color w:val="000000" w:themeColor="text1"/>
          <w:sz w:val="26"/>
          <w:szCs w:val="26"/>
        </w:rPr>
        <w:t>ing</w:t>
      </w:r>
      <w:r w:rsidRPr="002343FB">
        <w:rPr>
          <w:rFonts w:cs="Times New Roman"/>
          <w:color w:val="000000" w:themeColor="text1"/>
          <w:sz w:val="26"/>
          <w:szCs w:val="26"/>
        </w:rPr>
        <w:t xml:space="preserve"> identities may be running for elected office.</w:t>
      </w:r>
    </w:p>
    <w:p w14:paraId="688E6A54" w14:textId="0ACB78C9"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The Electoral Reform Act 2022 repealed the prohibition on a person of 'unsound mind' from standing for election to Dáil</w:t>
      </w:r>
      <w:r w:rsidR="003C261E">
        <w:rPr>
          <w:rFonts w:cs="Times New Roman"/>
          <w:color w:val="000000" w:themeColor="text1"/>
          <w:sz w:val="26"/>
          <w:szCs w:val="26"/>
        </w:rPr>
        <w:t xml:space="preserve"> Éireann</w:t>
      </w:r>
      <w:r w:rsidRPr="002343FB">
        <w:rPr>
          <w:rFonts w:cs="Times New Roman"/>
          <w:color w:val="000000" w:themeColor="text1"/>
          <w:sz w:val="26"/>
          <w:szCs w:val="26"/>
        </w:rPr>
        <w:t xml:space="preserve"> (and thereby also removing the disqualifications for membership of Seanad</w:t>
      </w:r>
      <w:r w:rsidR="00DC2922">
        <w:rPr>
          <w:rFonts w:cs="Times New Roman"/>
          <w:color w:val="000000" w:themeColor="text1"/>
          <w:sz w:val="26"/>
          <w:szCs w:val="26"/>
        </w:rPr>
        <w:t xml:space="preserve"> Éireann</w:t>
      </w:r>
      <w:r w:rsidRPr="002343FB">
        <w:rPr>
          <w:rFonts w:cs="Times New Roman"/>
          <w:color w:val="000000" w:themeColor="text1"/>
          <w:sz w:val="26"/>
          <w:szCs w:val="26"/>
        </w:rPr>
        <w:t>,</w:t>
      </w:r>
      <w:r w:rsidR="00F42F15">
        <w:rPr>
          <w:rFonts w:cs="Times New Roman"/>
          <w:color w:val="000000" w:themeColor="text1"/>
          <w:sz w:val="26"/>
          <w:szCs w:val="26"/>
        </w:rPr>
        <w:t xml:space="preserve"> participation in</w:t>
      </w:r>
      <w:r w:rsidRPr="002343FB">
        <w:rPr>
          <w:rFonts w:cs="Times New Roman"/>
          <w:color w:val="000000" w:themeColor="text1"/>
          <w:sz w:val="26"/>
          <w:szCs w:val="26"/>
        </w:rPr>
        <w:t xml:space="preserve"> local elections and for election to the European Parliament).</w:t>
      </w:r>
      <w:r w:rsidRPr="002343FB">
        <w:rPr>
          <w:rStyle w:val="FootnoteReference"/>
          <w:rFonts w:cs="Times New Roman"/>
          <w:color w:val="000000" w:themeColor="text1"/>
          <w:sz w:val="26"/>
          <w:szCs w:val="26"/>
        </w:rPr>
        <w:footnoteReference w:id="53"/>
      </w:r>
      <w:r w:rsidRPr="002343FB">
        <w:rPr>
          <w:rStyle w:val="CommentReference"/>
          <w:rFonts w:cs="Times New Roman"/>
          <w:sz w:val="26"/>
          <w:szCs w:val="26"/>
        </w:rPr>
        <w:t xml:space="preserve"> </w:t>
      </w:r>
      <w:r w:rsidRPr="002343FB">
        <w:rPr>
          <w:rFonts w:cs="Times New Roman"/>
          <w:color w:val="000000" w:themeColor="text1"/>
          <w:sz w:val="26"/>
          <w:szCs w:val="26"/>
        </w:rPr>
        <w:t xml:space="preserve">The reference to ‘unsound mind’ in the original Electoral Act 1992 </w:t>
      </w:r>
      <w:r w:rsidR="00FE0C17" w:rsidRPr="002343FB">
        <w:rPr>
          <w:rFonts w:cs="Times New Roman"/>
          <w:color w:val="000000" w:themeColor="text1"/>
          <w:sz w:val="26"/>
          <w:szCs w:val="26"/>
        </w:rPr>
        <w:t>refer</w:t>
      </w:r>
      <w:r w:rsidR="00FE0C17">
        <w:rPr>
          <w:rFonts w:cs="Times New Roman"/>
          <w:color w:val="000000" w:themeColor="text1"/>
          <w:sz w:val="26"/>
          <w:szCs w:val="26"/>
        </w:rPr>
        <w:t>red</w:t>
      </w:r>
      <w:r w:rsidRPr="002343FB">
        <w:rPr>
          <w:rFonts w:cs="Times New Roman"/>
          <w:color w:val="000000" w:themeColor="text1"/>
          <w:sz w:val="26"/>
          <w:szCs w:val="26"/>
        </w:rPr>
        <w:t xml:space="preserve"> to people who were made </w:t>
      </w:r>
      <w:r w:rsidR="00A64C83">
        <w:rPr>
          <w:rFonts w:cs="Times New Roman"/>
          <w:color w:val="000000" w:themeColor="text1"/>
          <w:sz w:val="26"/>
          <w:szCs w:val="26"/>
        </w:rPr>
        <w:t>W</w:t>
      </w:r>
      <w:r w:rsidRPr="002343FB">
        <w:rPr>
          <w:rFonts w:cs="Times New Roman"/>
          <w:color w:val="000000" w:themeColor="text1"/>
          <w:sz w:val="26"/>
          <w:szCs w:val="26"/>
        </w:rPr>
        <w:t xml:space="preserve">ards of </w:t>
      </w:r>
      <w:r w:rsidR="00A64C83">
        <w:rPr>
          <w:rFonts w:cs="Times New Roman"/>
          <w:color w:val="000000" w:themeColor="text1"/>
          <w:sz w:val="26"/>
          <w:szCs w:val="26"/>
        </w:rPr>
        <w:t>C</w:t>
      </w:r>
      <w:r w:rsidRPr="002343FB">
        <w:rPr>
          <w:rFonts w:cs="Times New Roman"/>
          <w:color w:val="000000" w:themeColor="text1"/>
          <w:sz w:val="26"/>
          <w:szCs w:val="26"/>
        </w:rPr>
        <w:t>ourt (</w:t>
      </w:r>
      <w:r w:rsidR="003A6B1C">
        <w:rPr>
          <w:rFonts w:cs="Times New Roman"/>
          <w:color w:val="000000" w:themeColor="text1"/>
          <w:sz w:val="26"/>
          <w:szCs w:val="26"/>
        </w:rPr>
        <w:t xml:space="preserve">an outdated </w:t>
      </w:r>
      <w:r w:rsidRPr="002343FB">
        <w:rPr>
          <w:rFonts w:cs="Times New Roman"/>
          <w:color w:val="000000" w:themeColor="text1"/>
          <w:sz w:val="26"/>
          <w:szCs w:val="26"/>
        </w:rPr>
        <w:t xml:space="preserve">form of adult guardianship/substituted decision-making).  </w:t>
      </w:r>
      <w:r w:rsidR="00CA7E7F">
        <w:rPr>
          <w:rFonts w:cs="Times New Roman"/>
          <w:color w:val="000000" w:themeColor="text1"/>
          <w:sz w:val="26"/>
          <w:szCs w:val="26"/>
        </w:rPr>
        <w:t>F</w:t>
      </w:r>
      <w:r w:rsidRPr="002343FB">
        <w:rPr>
          <w:rFonts w:cs="Times New Roman"/>
          <w:color w:val="000000" w:themeColor="text1"/>
          <w:sz w:val="26"/>
          <w:szCs w:val="26"/>
        </w:rPr>
        <w:t>ollowing the commencement of the Assisted Decision-Making (Capacity) Act</w:t>
      </w:r>
      <w:r w:rsidR="00C0430F">
        <w:rPr>
          <w:rFonts w:cs="Times New Roman"/>
          <w:color w:val="000000" w:themeColor="text1"/>
          <w:sz w:val="26"/>
          <w:szCs w:val="26"/>
        </w:rPr>
        <w:t>,</w:t>
      </w:r>
      <w:r w:rsidR="0082394A">
        <w:rPr>
          <w:rFonts w:cs="Times New Roman"/>
          <w:color w:val="000000" w:themeColor="text1"/>
          <w:sz w:val="26"/>
          <w:szCs w:val="26"/>
        </w:rPr>
        <w:t xml:space="preserve"> </w:t>
      </w:r>
      <w:r w:rsidR="00C65DEE">
        <w:rPr>
          <w:rFonts w:cs="Times New Roman"/>
          <w:color w:val="000000" w:themeColor="text1"/>
          <w:sz w:val="26"/>
          <w:szCs w:val="26"/>
        </w:rPr>
        <w:t>no new applications for Wardship will be accepted for adults in Ireland</w:t>
      </w:r>
      <w:r w:rsidRPr="002343FB">
        <w:rPr>
          <w:rFonts w:cs="Times New Roman"/>
          <w:color w:val="000000" w:themeColor="text1"/>
          <w:sz w:val="26"/>
          <w:szCs w:val="26"/>
        </w:rPr>
        <w:t>.</w:t>
      </w:r>
      <w:r w:rsidRPr="002343FB">
        <w:rPr>
          <w:rStyle w:val="FootnoteReference"/>
          <w:rFonts w:cs="Times New Roman"/>
          <w:color w:val="000000" w:themeColor="text1"/>
          <w:sz w:val="26"/>
          <w:szCs w:val="26"/>
        </w:rPr>
        <w:footnoteReference w:id="54"/>
      </w:r>
      <w:r w:rsidRPr="002343FB">
        <w:rPr>
          <w:rFonts w:cs="Times New Roman"/>
          <w:color w:val="000000" w:themeColor="text1"/>
          <w:sz w:val="26"/>
          <w:szCs w:val="26"/>
        </w:rPr>
        <w:t xml:space="preserve"> </w:t>
      </w:r>
    </w:p>
    <w:p w14:paraId="3A91FD98" w14:textId="3AE577C2"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There are no other rules which would prevent candidates with intersect</w:t>
      </w:r>
      <w:r w:rsidR="00C65DEE">
        <w:rPr>
          <w:rFonts w:cs="Times New Roman"/>
          <w:color w:val="000000" w:themeColor="text1"/>
          <w:sz w:val="26"/>
          <w:szCs w:val="26"/>
        </w:rPr>
        <w:t xml:space="preserve">ing </w:t>
      </w:r>
      <w:r w:rsidRPr="002343FB">
        <w:rPr>
          <w:rFonts w:cs="Times New Roman"/>
          <w:color w:val="000000" w:themeColor="text1"/>
          <w:sz w:val="26"/>
          <w:szCs w:val="26"/>
        </w:rPr>
        <w:t>identities from contesting the local and European elections. To be eligible, candidates must be over 18 and ordinarily resident in Ireland</w:t>
      </w:r>
      <w:r w:rsidR="008428F6">
        <w:rPr>
          <w:rFonts w:cs="Times New Roman"/>
          <w:color w:val="000000" w:themeColor="text1"/>
          <w:sz w:val="26"/>
          <w:szCs w:val="26"/>
        </w:rPr>
        <w:t>. T</w:t>
      </w:r>
      <w:r w:rsidRPr="002343FB">
        <w:rPr>
          <w:rFonts w:cs="Times New Roman"/>
          <w:color w:val="000000" w:themeColor="text1"/>
          <w:sz w:val="26"/>
          <w:szCs w:val="26"/>
        </w:rPr>
        <w:t xml:space="preserve">here is no requirement to be an Irish </w:t>
      </w:r>
      <w:r w:rsidRPr="002343FB">
        <w:rPr>
          <w:rFonts w:cs="Times New Roman"/>
          <w:color w:val="000000" w:themeColor="text1"/>
          <w:sz w:val="26"/>
          <w:szCs w:val="26"/>
        </w:rPr>
        <w:lastRenderedPageBreak/>
        <w:t>citizen. Ireland also does not operate a quota system for any under-represented groups for the local or European elections. While a gender quota is in place for elections to Dáil</w:t>
      </w:r>
      <w:r w:rsidR="00ED18C7">
        <w:rPr>
          <w:rFonts w:cs="Times New Roman"/>
          <w:color w:val="000000" w:themeColor="text1"/>
          <w:sz w:val="26"/>
          <w:szCs w:val="26"/>
        </w:rPr>
        <w:t xml:space="preserve"> Éireann</w:t>
      </w:r>
      <w:r w:rsidRPr="002343FB">
        <w:rPr>
          <w:rFonts w:cs="Times New Roman"/>
          <w:color w:val="000000" w:themeColor="text1"/>
          <w:sz w:val="26"/>
          <w:szCs w:val="26"/>
        </w:rPr>
        <w:t xml:space="preserve"> (</w:t>
      </w:r>
      <w:r w:rsidR="00ED18C7">
        <w:rPr>
          <w:rFonts w:cs="Times New Roman"/>
          <w:color w:val="000000" w:themeColor="text1"/>
          <w:sz w:val="26"/>
          <w:szCs w:val="26"/>
        </w:rPr>
        <w:t xml:space="preserve">the </w:t>
      </w:r>
      <w:r w:rsidR="006F205F">
        <w:rPr>
          <w:rFonts w:cs="Times New Roman"/>
          <w:color w:val="000000" w:themeColor="text1"/>
          <w:sz w:val="26"/>
          <w:szCs w:val="26"/>
        </w:rPr>
        <w:t>princip</w:t>
      </w:r>
      <w:r w:rsidR="00C60AFD">
        <w:rPr>
          <w:rFonts w:cs="Times New Roman"/>
          <w:color w:val="000000" w:themeColor="text1"/>
          <w:sz w:val="26"/>
          <w:szCs w:val="26"/>
        </w:rPr>
        <w:t>al</w:t>
      </w:r>
      <w:r w:rsidR="006F205F">
        <w:rPr>
          <w:rFonts w:cs="Times New Roman"/>
          <w:color w:val="000000" w:themeColor="text1"/>
          <w:sz w:val="26"/>
          <w:szCs w:val="26"/>
        </w:rPr>
        <w:t xml:space="preserve"> chamber of the </w:t>
      </w:r>
      <w:r w:rsidRPr="002343FB">
        <w:rPr>
          <w:rFonts w:cs="Times New Roman"/>
          <w:color w:val="000000" w:themeColor="text1"/>
          <w:sz w:val="26"/>
          <w:szCs w:val="26"/>
        </w:rPr>
        <w:t>national parliament),</w:t>
      </w:r>
      <w:r w:rsidRPr="002343FB">
        <w:rPr>
          <w:rStyle w:val="FootnoteReference"/>
          <w:rFonts w:cs="Times New Roman"/>
          <w:color w:val="000000" w:themeColor="text1"/>
          <w:sz w:val="26"/>
          <w:szCs w:val="26"/>
        </w:rPr>
        <w:footnoteReference w:id="55"/>
      </w:r>
      <w:r w:rsidRPr="002343FB">
        <w:rPr>
          <w:rFonts w:cs="Times New Roman"/>
          <w:color w:val="000000" w:themeColor="text1"/>
          <w:sz w:val="26"/>
          <w:szCs w:val="26"/>
        </w:rPr>
        <w:t xml:space="preserve"> it has not been extended to other types of elections, despite calls from women’s representative organisations to do so.</w:t>
      </w:r>
      <w:r w:rsidRPr="002343FB">
        <w:rPr>
          <w:rStyle w:val="FootnoteReference"/>
          <w:rFonts w:cs="Times New Roman"/>
          <w:color w:val="000000" w:themeColor="text1"/>
          <w:sz w:val="26"/>
          <w:szCs w:val="26"/>
        </w:rPr>
        <w:footnoteReference w:id="56"/>
      </w:r>
      <w:r w:rsidRPr="002343FB">
        <w:rPr>
          <w:rFonts w:cs="Times New Roman"/>
          <w:color w:val="000000" w:themeColor="text1"/>
          <w:sz w:val="26"/>
          <w:szCs w:val="26"/>
        </w:rPr>
        <w:t xml:space="preserve"> An employment </w:t>
      </w:r>
      <w:r w:rsidR="003A6B1C">
        <w:rPr>
          <w:rFonts w:cs="Times New Roman"/>
          <w:color w:val="000000" w:themeColor="text1"/>
          <w:sz w:val="26"/>
          <w:szCs w:val="26"/>
        </w:rPr>
        <w:t>target</w:t>
      </w:r>
      <w:r w:rsidR="003A6B1C" w:rsidRPr="002343FB">
        <w:rPr>
          <w:rFonts w:cs="Times New Roman"/>
          <w:color w:val="000000" w:themeColor="text1"/>
          <w:sz w:val="26"/>
          <w:szCs w:val="26"/>
        </w:rPr>
        <w:t xml:space="preserve"> </w:t>
      </w:r>
      <w:r w:rsidRPr="002343FB">
        <w:rPr>
          <w:rFonts w:cs="Times New Roman"/>
          <w:color w:val="000000" w:themeColor="text1"/>
          <w:sz w:val="26"/>
          <w:szCs w:val="26"/>
        </w:rPr>
        <w:t xml:space="preserve">is in place for disabled people in the public service, but politicians are not considered public service employees </w:t>
      </w:r>
      <w:r w:rsidR="008E00B7">
        <w:rPr>
          <w:rFonts w:cs="Times New Roman"/>
          <w:color w:val="000000" w:themeColor="text1"/>
          <w:sz w:val="26"/>
          <w:szCs w:val="26"/>
        </w:rPr>
        <w:t>and therefore</w:t>
      </w:r>
      <w:r w:rsidRPr="002343FB">
        <w:rPr>
          <w:rFonts w:cs="Times New Roman"/>
          <w:color w:val="000000" w:themeColor="text1"/>
          <w:sz w:val="26"/>
          <w:szCs w:val="26"/>
        </w:rPr>
        <w:t xml:space="preserve"> it does not apply</w:t>
      </w:r>
      <w:r w:rsidR="00C1781C">
        <w:rPr>
          <w:rFonts w:cs="Times New Roman"/>
          <w:color w:val="000000" w:themeColor="text1"/>
          <w:sz w:val="26"/>
          <w:szCs w:val="26"/>
        </w:rPr>
        <w:t xml:space="preserve"> to them</w:t>
      </w:r>
      <w:r w:rsidRPr="002343FB">
        <w:rPr>
          <w:rFonts w:cs="Times New Roman"/>
          <w:color w:val="000000" w:themeColor="text1"/>
          <w:sz w:val="26"/>
          <w:szCs w:val="26"/>
        </w:rPr>
        <w:t>.</w:t>
      </w:r>
      <w:r w:rsidRPr="002343FB">
        <w:rPr>
          <w:rStyle w:val="FootnoteReference"/>
          <w:rFonts w:cs="Times New Roman"/>
          <w:color w:val="000000" w:themeColor="text1"/>
          <w:sz w:val="26"/>
          <w:szCs w:val="26"/>
        </w:rPr>
        <w:footnoteReference w:id="57"/>
      </w:r>
    </w:p>
    <w:p w14:paraId="0DBA8B56" w14:textId="3A4BFBF9"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There are certain financial rules for candidates in the local and European elections which can disadvantage disabled people with intersecti</w:t>
      </w:r>
      <w:r w:rsidR="00383993">
        <w:rPr>
          <w:rFonts w:cs="Times New Roman"/>
          <w:color w:val="000000" w:themeColor="text1"/>
          <w:sz w:val="26"/>
          <w:szCs w:val="26"/>
        </w:rPr>
        <w:t>ng</w:t>
      </w:r>
      <w:r w:rsidRPr="002343FB">
        <w:rPr>
          <w:rFonts w:cs="Times New Roman"/>
          <w:color w:val="000000" w:themeColor="text1"/>
          <w:sz w:val="26"/>
          <w:szCs w:val="26"/>
        </w:rPr>
        <w:t xml:space="preserve"> identities</w:t>
      </w:r>
      <w:r w:rsidR="003A6B1C">
        <w:rPr>
          <w:rFonts w:cs="Times New Roman"/>
          <w:color w:val="000000" w:themeColor="text1"/>
          <w:sz w:val="26"/>
          <w:szCs w:val="26"/>
        </w:rPr>
        <w:t xml:space="preserve"> because disabled people are more likely to live in poverty</w:t>
      </w:r>
      <w:r w:rsidRPr="002343FB">
        <w:rPr>
          <w:rFonts w:cs="Times New Roman"/>
          <w:color w:val="000000" w:themeColor="text1"/>
          <w:sz w:val="26"/>
          <w:szCs w:val="26"/>
        </w:rPr>
        <w:t>. All candidates must pay a deposit as part of their nomination for election (€100 for local elections and €1800 for European elections). Candidates in local elections cannot claim back the expenses they incurred in their campaigns (unlike candidates in European or Dáil elections). For European election candidates, they can only claim back certain expenses incurred if their vote tally is over 25% of the quota for the cons</w:t>
      </w:r>
      <w:r w:rsidR="00A477B5">
        <w:rPr>
          <w:rFonts w:cs="Times New Roman"/>
          <w:color w:val="000000" w:themeColor="text1"/>
          <w:sz w:val="26"/>
          <w:szCs w:val="26"/>
        </w:rPr>
        <w:t>t</w:t>
      </w:r>
      <w:r w:rsidRPr="002343FB">
        <w:rPr>
          <w:rFonts w:cs="Times New Roman"/>
          <w:color w:val="000000" w:themeColor="text1"/>
          <w:sz w:val="26"/>
          <w:szCs w:val="26"/>
        </w:rPr>
        <w:t xml:space="preserve">ituency. The reasonable living expenses of candidates and volunteers during the election (including accommodation) are not considered to be election </w:t>
      </w:r>
      <w:r w:rsidR="00A477B5" w:rsidRPr="002343FB">
        <w:rPr>
          <w:rFonts w:cs="Times New Roman"/>
          <w:color w:val="000000" w:themeColor="text1"/>
          <w:sz w:val="26"/>
          <w:szCs w:val="26"/>
        </w:rPr>
        <w:t>expenses</w:t>
      </w:r>
      <w:r w:rsidRPr="002343FB">
        <w:rPr>
          <w:rFonts w:cs="Times New Roman"/>
          <w:color w:val="000000" w:themeColor="text1"/>
          <w:sz w:val="26"/>
          <w:szCs w:val="26"/>
        </w:rPr>
        <w:t xml:space="preserve">, and neither </w:t>
      </w:r>
      <w:r w:rsidR="00FE12AA">
        <w:rPr>
          <w:rFonts w:cs="Times New Roman"/>
          <w:color w:val="000000" w:themeColor="text1"/>
          <w:sz w:val="26"/>
          <w:szCs w:val="26"/>
        </w:rPr>
        <w:t>are</w:t>
      </w:r>
      <w:r w:rsidR="00DF1DEC">
        <w:rPr>
          <w:rFonts w:cs="Times New Roman"/>
          <w:color w:val="000000" w:themeColor="text1"/>
          <w:sz w:val="26"/>
          <w:szCs w:val="26"/>
        </w:rPr>
        <w:t xml:space="preserve"> </w:t>
      </w:r>
      <w:r w:rsidRPr="002343FB">
        <w:rPr>
          <w:rFonts w:cs="Times New Roman"/>
          <w:color w:val="000000" w:themeColor="text1"/>
          <w:sz w:val="26"/>
          <w:szCs w:val="26"/>
        </w:rPr>
        <w:t xml:space="preserve">additional childcare costs or cost of work replacements. </w:t>
      </w:r>
    </w:p>
    <w:p w14:paraId="74160DCA" w14:textId="70BF817D" w:rsidR="00A1298A" w:rsidRPr="001B48BD" w:rsidRDefault="00A1298A" w:rsidP="002B60A7">
      <w:pPr>
        <w:pStyle w:val="NormalWeb"/>
        <w:shd w:val="clear" w:color="auto" w:fill="FFFFFF"/>
        <w:spacing w:before="300" w:beforeAutospacing="0" w:after="300" w:afterAutospacing="0" w:line="360" w:lineRule="auto"/>
        <w:rPr>
          <w:rFonts w:cs="Arial"/>
          <w:color w:val="0B0C0C"/>
          <w:sz w:val="26"/>
          <w:szCs w:val="26"/>
          <w:lang w:eastAsia="en-IE"/>
        </w:rPr>
      </w:pPr>
      <w:r w:rsidRPr="00B90F96">
        <w:rPr>
          <w:color w:val="000000" w:themeColor="text1"/>
          <w:sz w:val="26"/>
          <w:szCs w:val="26"/>
        </w:rPr>
        <w:t>In Ireland, there are no specific funds provided by the State to offset any costs faced by disabled election candidates, including those with intersect</w:t>
      </w:r>
      <w:r w:rsidR="0066537A" w:rsidRPr="00B90F96">
        <w:rPr>
          <w:color w:val="000000" w:themeColor="text1"/>
          <w:sz w:val="26"/>
          <w:szCs w:val="26"/>
        </w:rPr>
        <w:t>ing</w:t>
      </w:r>
      <w:r w:rsidRPr="00B90F96">
        <w:rPr>
          <w:color w:val="000000" w:themeColor="text1"/>
          <w:sz w:val="26"/>
          <w:szCs w:val="26"/>
        </w:rPr>
        <w:t xml:space="preserve"> identities, unlike those provided in other countries</w:t>
      </w:r>
      <w:r w:rsidR="00DF1DEC" w:rsidRPr="00B90F96">
        <w:rPr>
          <w:color w:val="000000" w:themeColor="text1"/>
          <w:sz w:val="26"/>
          <w:szCs w:val="26"/>
        </w:rPr>
        <w:t>,</w:t>
      </w:r>
      <w:r w:rsidR="003A6B1C" w:rsidRPr="001B48BD">
        <w:rPr>
          <w:sz w:val="26"/>
          <w:szCs w:val="26"/>
        </w:rPr>
        <w:t xml:space="preserve"> </w:t>
      </w:r>
      <w:r w:rsidR="003A6B1C" w:rsidRPr="00B90F96">
        <w:rPr>
          <w:color w:val="000000" w:themeColor="text1"/>
          <w:sz w:val="26"/>
          <w:szCs w:val="26"/>
        </w:rPr>
        <w:t xml:space="preserve">for example, Access to </w:t>
      </w:r>
      <w:r w:rsidR="00DF1DEC" w:rsidRPr="00B90F96">
        <w:rPr>
          <w:color w:val="000000" w:themeColor="text1"/>
          <w:sz w:val="26"/>
          <w:szCs w:val="26"/>
        </w:rPr>
        <w:t>E</w:t>
      </w:r>
      <w:r w:rsidR="003A6B1C" w:rsidRPr="00B90F96">
        <w:rPr>
          <w:color w:val="000000" w:themeColor="text1"/>
          <w:sz w:val="26"/>
          <w:szCs w:val="26"/>
        </w:rPr>
        <w:t xml:space="preserve">lected </w:t>
      </w:r>
      <w:r w:rsidR="00DF1DEC" w:rsidRPr="00B90F96">
        <w:rPr>
          <w:color w:val="000000" w:themeColor="text1"/>
          <w:sz w:val="26"/>
          <w:szCs w:val="26"/>
        </w:rPr>
        <w:t>O</w:t>
      </w:r>
      <w:r w:rsidR="003A6B1C" w:rsidRPr="00B90F96">
        <w:rPr>
          <w:color w:val="000000" w:themeColor="text1"/>
          <w:sz w:val="26"/>
          <w:szCs w:val="26"/>
        </w:rPr>
        <w:t>ffice UK</w:t>
      </w:r>
      <w:r w:rsidR="00B90F96">
        <w:rPr>
          <w:color w:val="000000" w:themeColor="text1"/>
          <w:sz w:val="26"/>
          <w:szCs w:val="26"/>
        </w:rPr>
        <w:t>,</w:t>
      </w:r>
      <w:r w:rsidR="00B90F96" w:rsidRPr="00B90F96">
        <w:rPr>
          <w:color w:val="000000" w:themeColor="text1"/>
          <w:sz w:val="26"/>
          <w:szCs w:val="26"/>
        </w:rPr>
        <w:t xml:space="preserve"> w</w:t>
      </w:r>
      <w:r w:rsidR="00B90F96">
        <w:rPr>
          <w:color w:val="000000" w:themeColor="text1"/>
          <w:sz w:val="26"/>
          <w:szCs w:val="26"/>
        </w:rPr>
        <w:t>hich</w:t>
      </w:r>
      <w:r w:rsidR="00B90F96" w:rsidRPr="00B90F96">
        <w:rPr>
          <w:color w:val="000000" w:themeColor="text1"/>
          <w:sz w:val="26"/>
          <w:szCs w:val="26"/>
        </w:rPr>
        <w:t xml:space="preserve"> </w:t>
      </w:r>
      <w:r w:rsidR="00B90F96" w:rsidRPr="001B48BD">
        <w:rPr>
          <w:rFonts w:cs="Arial"/>
          <w:color w:val="0B0C0C"/>
          <w:sz w:val="26"/>
          <w:szCs w:val="26"/>
          <w:lang w:eastAsia="en-IE"/>
        </w:rPr>
        <w:t>grant</w:t>
      </w:r>
      <w:r w:rsidR="00B90F96">
        <w:rPr>
          <w:rFonts w:cs="Arial"/>
          <w:color w:val="0B0C0C"/>
          <w:sz w:val="26"/>
          <w:szCs w:val="26"/>
          <w:lang w:eastAsia="en-IE"/>
        </w:rPr>
        <w:t>ed</w:t>
      </w:r>
      <w:r w:rsidR="00B90F96" w:rsidRPr="001B48BD">
        <w:rPr>
          <w:rFonts w:cs="Arial"/>
          <w:color w:val="0B0C0C"/>
          <w:sz w:val="26"/>
          <w:szCs w:val="26"/>
          <w:lang w:eastAsia="en-IE"/>
        </w:rPr>
        <w:t xml:space="preserve"> </w:t>
      </w:r>
      <w:r w:rsidR="00B90F96">
        <w:rPr>
          <w:rFonts w:cs="Arial"/>
          <w:color w:val="0B0C0C"/>
          <w:sz w:val="26"/>
          <w:szCs w:val="26"/>
          <w:lang w:eastAsia="en-IE"/>
        </w:rPr>
        <w:t xml:space="preserve">disabled candidates access to a fund that </w:t>
      </w:r>
      <w:r w:rsidR="00B90F96" w:rsidRPr="001B48BD">
        <w:rPr>
          <w:rFonts w:cs="Arial"/>
          <w:color w:val="0B0C0C"/>
          <w:sz w:val="26"/>
          <w:szCs w:val="26"/>
          <w:lang w:eastAsia="en-IE"/>
        </w:rPr>
        <w:t xml:space="preserve">covered disability-related costs </w:t>
      </w:r>
      <w:r w:rsidR="00B90F96">
        <w:rPr>
          <w:rFonts w:cs="Arial"/>
          <w:color w:val="0B0C0C"/>
          <w:sz w:val="26"/>
          <w:szCs w:val="26"/>
          <w:lang w:eastAsia="en-IE"/>
        </w:rPr>
        <w:t>related to</w:t>
      </w:r>
      <w:r w:rsidR="00B90F96" w:rsidRPr="001B48BD">
        <w:rPr>
          <w:rFonts w:cs="Arial"/>
          <w:color w:val="0B0C0C"/>
          <w:sz w:val="26"/>
          <w:szCs w:val="26"/>
          <w:lang w:eastAsia="en-IE"/>
        </w:rPr>
        <w:t xml:space="preserve"> standing for election</w:t>
      </w:r>
      <w:r w:rsidRPr="002343FB">
        <w:rPr>
          <w:color w:val="000000" w:themeColor="text1"/>
          <w:sz w:val="26"/>
          <w:szCs w:val="26"/>
        </w:rPr>
        <w:t>.</w:t>
      </w:r>
      <w:r w:rsidR="006F34E5">
        <w:rPr>
          <w:rStyle w:val="FootnoteReference"/>
          <w:color w:val="000000" w:themeColor="text1"/>
          <w:sz w:val="26"/>
          <w:szCs w:val="26"/>
        </w:rPr>
        <w:footnoteReference w:id="58"/>
      </w:r>
      <w:r w:rsidRPr="002343FB">
        <w:rPr>
          <w:color w:val="000000" w:themeColor="text1"/>
          <w:sz w:val="26"/>
          <w:szCs w:val="26"/>
        </w:rPr>
        <w:t xml:space="preserve"> </w:t>
      </w:r>
      <w:r w:rsidR="00E2661D">
        <w:rPr>
          <w:color w:val="000000" w:themeColor="text1"/>
          <w:sz w:val="26"/>
          <w:szCs w:val="26"/>
        </w:rPr>
        <w:t>I</w:t>
      </w:r>
      <w:r w:rsidR="00E2661D" w:rsidRPr="002343FB">
        <w:rPr>
          <w:color w:val="000000" w:themeColor="text1"/>
          <w:sz w:val="26"/>
          <w:szCs w:val="26"/>
        </w:rPr>
        <w:t>n general</w:t>
      </w:r>
      <w:r w:rsidR="00DF1DEC">
        <w:rPr>
          <w:color w:val="000000" w:themeColor="text1"/>
          <w:sz w:val="26"/>
          <w:szCs w:val="26"/>
        </w:rPr>
        <w:t>,</w:t>
      </w:r>
      <w:r w:rsidRPr="002343FB">
        <w:rPr>
          <w:color w:val="000000" w:themeColor="text1"/>
          <w:sz w:val="26"/>
          <w:szCs w:val="26"/>
        </w:rPr>
        <w:t xml:space="preserve"> disabled people are more at risk of </w:t>
      </w:r>
      <w:r w:rsidRPr="002343FB">
        <w:rPr>
          <w:color w:val="000000" w:themeColor="text1"/>
          <w:sz w:val="26"/>
          <w:szCs w:val="26"/>
        </w:rPr>
        <w:lastRenderedPageBreak/>
        <w:t>poverty</w:t>
      </w:r>
      <w:r w:rsidR="003A6B1C">
        <w:rPr>
          <w:color w:val="000000" w:themeColor="text1"/>
          <w:sz w:val="26"/>
          <w:szCs w:val="26"/>
        </w:rPr>
        <w:t xml:space="preserve"> due to complex factors, including the cost of disability</w:t>
      </w:r>
      <w:r w:rsidR="00B03338">
        <w:rPr>
          <w:rStyle w:val="FootnoteReference"/>
          <w:color w:val="000000" w:themeColor="text1"/>
          <w:sz w:val="26"/>
          <w:szCs w:val="26"/>
        </w:rPr>
        <w:footnoteReference w:id="59"/>
      </w:r>
      <w:r w:rsidR="00FD6D1A">
        <w:rPr>
          <w:color w:val="000000" w:themeColor="text1"/>
          <w:sz w:val="26"/>
          <w:szCs w:val="26"/>
        </w:rPr>
        <w:t>. D</w:t>
      </w:r>
      <w:r w:rsidRPr="002343FB">
        <w:rPr>
          <w:color w:val="000000" w:themeColor="text1"/>
          <w:sz w:val="26"/>
          <w:szCs w:val="26"/>
        </w:rPr>
        <w:t xml:space="preserve">isabled people with caring responsibilities, including childcare, may face additional costs of participating as candidates in these campaigns many of these types of costs cannot be reimbursed by the state. </w:t>
      </w:r>
      <w:r w:rsidR="00BC51DB">
        <w:rPr>
          <w:color w:val="000000" w:themeColor="text1"/>
          <w:sz w:val="26"/>
          <w:szCs w:val="26"/>
        </w:rPr>
        <w:t xml:space="preserve">While these costs are not disability </w:t>
      </w:r>
      <w:r w:rsidR="00DF1DEC">
        <w:rPr>
          <w:color w:val="000000" w:themeColor="text1"/>
          <w:sz w:val="26"/>
          <w:szCs w:val="26"/>
        </w:rPr>
        <w:t>specific,</w:t>
      </w:r>
      <w:r w:rsidR="00BC51DB">
        <w:rPr>
          <w:color w:val="000000" w:themeColor="text1"/>
          <w:sz w:val="26"/>
          <w:szCs w:val="26"/>
        </w:rPr>
        <w:t xml:space="preserve"> when coupled with the additional costs faced by disabled candidates</w:t>
      </w:r>
      <w:r w:rsidR="008E66F0">
        <w:rPr>
          <w:color w:val="000000" w:themeColor="text1"/>
          <w:sz w:val="26"/>
          <w:szCs w:val="26"/>
        </w:rPr>
        <w:t>,</w:t>
      </w:r>
      <w:r w:rsidR="00BC51DB">
        <w:rPr>
          <w:color w:val="000000" w:themeColor="text1"/>
          <w:sz w:val="26"/>
          <w:szCs w:val="26"/>
        </w:rPr>
        <w:t xml:space="preserve"> they are evidence of </w:t>
      </w:r>
      <w:r w:rsidR="00DF1DEC">
        <w:rPr>
          <w:color w:val="000000" w:themeColor="text1"/>
          <w:sz w:val="26"/>
          <w:szCs w:val="26"/>
        </w:rPr>
        <w:t>the</w:t>
      </w:r>
      <w:r w:rsidR="00BC51DB">
        <w:rPr>
          <w:color w:val="000000" w:themeColor="text1"/>
          <w:sz w:val="26"/>
          <w:szCs w:val="26"/>
        </w:rPr>
        <w:t xml:space="preserve"> intersectional barrie</w:t>
      </w:r>
      <w:r w:rsidR="00DF1DEC">
        <w:rPr>
          <w:color w:val="000000" w:themeColor="text1"/>
          <w:sz w:val="26"/>
          <w:szCs w:val="26"/>
        </w:rPr>
        <w:t>rs</w:t>
      </w:r>
      <w:r w:rsidR="00BC51DB">
        <w:rPr>
          <w:color w:val="000000" w:themeColor="text1"/>
          <w:sz w:val="26"/>
          <w:szCs w:val="26"/>
        </w:rPr>
        <w:t xml:space="preserve"> which candidates in this study faced. I</w:t>
      </w:r>
      <w:r w:rsidRPr="002343FB">
        <w:rPr>
          <w:color w:val="000000" w:themeColor="text1"/>
          <w:sz w:val="26"/>
          <w:szCs w:val="26"/>
        </w:rPr>
        <w:t>t is important to have clear rules in place about candidate spending and reimbursement of election expenses to ensure transparency</w:t>
      </w:r>
      <w:r w:rsidR="00A539D3">
        <w:rPr>
          <w:color w:val="000000" w:themeColor="text1"/>
          <w:sz w:val="26"/>
          <w:szCs w:val="26"/>
        </w:rPr>
        <w:t>;</w:t>
      </w:r>
      <w:r w:rsidRPr="002343FB">
        <w:rPr>
          <w:color w:val="000000" w:themeColor="text1"/>
          <w:sz w:val="26"/>
          <w:szCs w:val="26"/>
        </w:rPr>
        <w:t xml:space="preserve"> </w:t>
      </w:r>
      <w:r w:rsidR="00BC51DB">
        <w:rPr>
          <w:color w:val="000000" w:themeColor="text1"/>
          <w:sz w:val="26"/>
          <w:szCs w:val="26"/>
        </w:rPr>
        <w:t>however</w:t>
      </w:r>
      <w:r w:rsidR="00A539D3">
        <w:rPr>
          <w:color w:val="000000" w:themeColor="text1"/>
          <w:sz w:val="26"/>
          <w:szCs w:val="26"/>
        </w:rPr>
        <w:t>,</w:t>
      </w:r>
      <w:r w:rsidR="00BC51DB">
        <w:rPr>
          <w:color w:val="000000" w:themeColor="text1"/>
          <w:sz w:val="26"/>
          <w:szCs w:val="26"/>
        </w:rPr>
        <w:t xml:space="preserve"> </w:t>
      </w:r>
      <w:r w:rsidRPr="002343FB">
        <w:rPr>
          <w:color w:val="000000" w:themeColor="text1"/>
          <w:sz w:val="26"/>
          <w:szCs w:val="26"/>
        </w:rPr>
        <w:t>such rules should not further disadvantage disabled candidates with intersecti</w:t>
      </w:r>
      <w:r w:rsidR="00D23D93">
        <w:rPr>
          <w:color w:val="000000" w:themeColor="text1"/>
          <w:sz w:val="26"/>
          <w:szCs w:val="26"/>
        </w:rPr>
        <w:t>ng</w:t>
      </w:r>
      <w:r w:rsidRPr="002343FB">
        <w:rPr>
          <w:color w:val="000000" w:themeColor="text1"/>
          <w:sz w:val="26"/>
          <w:szCs w:val="26"/>
        </w:rPr>
        <w:t xml:space="preserve"> identities who may face unique costs that are not incurred by other candidates and may not currently be considered allowable election expenses.</w:t>
      </w:r>
    </w:p>
    <w:p w14:paraId="05395B4C" w14:textId="1257319E" w:rsidR="00A1298A" w:rsidRPr="002343FB" w:rsidRDefault="00A1298A" w:rsidP="002B60A7">
      <w:pPr>
        <w:pStyle w:val="Heading2"/>
      </w:pPr>
      <w:bookmarkStart w:id="28" w:name="_Toc187744633"/>
      <w:r w:rsidRPr="002343FB">
        <w:t>Election timeframe</w:t>
      </w:r>
      <w:bookmarkEnd w:id="28"/>
    </w:p>
    <w:p w14:paraId="5BA8E03A" w14:textId="03735D73"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Voting in the local and European elections in Ireland took place on 7 June 2024. The Ministerial order fixing the date of the election was made on 5 April.</w:t>
      </w:r>
      <w:r w:rsidRPr="002343FB">
        <w:rPr>
          <w:rStyle w:val="FootnoteReference"/>
          <w:rFonts w:cs="Times New Roman"/>
          <w:color w:val="000000" w:themeColor="text1"/>
          <w:sz w:val="26"/>
          <w:szCs w:val="26"/>
        </w:rPr>
        <w:footnoteReference w:id="60"/>
      </w:r>
      <w:r w:rsidRPr="002343FB">
        <w:rPr>
          <w:rFonts w:cs="Times New Roman"/>
          <w:color w:val="000000" w:themeColor="text1"/>
          <w:sz w:val="26"/>
          <w:szCs w:val="26"/>
        </w:rPr>
        <w:t xml:space="preserve"> This gave candidates a</w:t>
      </w:r>
      <w:r w:rsidR="00D10269">
        <w:rPr>
          <w:rFonts w:cs="Times New Roman"/>
          <w:color w:val="000000" w:themeColor="text1"/>
          <w:sz w:val="26"/>
          <w:szCs w:val="26"/>
        </w:rPr>
        <w:t>round</w:t>
      </w:r>
      <w:r w:rsidRPr="002343FB">
        <w:rPr>
          <w:rFonts w:cs="Times New Roman"/>
          <w:color w:val="000000" w:themeColor="text1"/>
          <w:sz w:val="26"/>
          <w:szCs w:val="26"/>
        </w:rPr>
        <w:t xml:space="preserve"> 2 weeks to secure their nominations and 6 weeks to conduct their campaigns. While election dates in other jurisdictions may be determined well in advance, Ireland generally has a relatively short window for candidate selection, nomination and campaigning. This can pose challenges for candidates from marginalised communities who may need longer to prepare for campaigns.</w:t>
      </w:r>
    </w:p>
    <w:p w14:paraId="1F107D11" w14:textId="181B258C" w:rsidR="00A1298A" w:rsidRPr="002343FB" w:rsidRDefault="00A1298A" w:rsidP="002B60A7">
      <w:pPr>
        <w:pStyle w:val="Heading2"/>
        <w:rPr>
          <w:color w:val="0F4761" w:themeColor="accent1" w:themeShade="BF"/>
        </w:rPr>
      </w:pPr>
      <w:bookmarkStart w:id="29" w:name="_Toc187744634"/>
      <w:r w:rsidRPr="002343FB">
        <w:t>Rise of violence and intimidation of candidates in local and European elections</w:t>
      </w:r>
      <w:bookmarkEnd w:id="29"/>
    </w:p>
    <w:p w14:paraId="569AB11E" w14:textId="5B1BD94A" w:rsidR="00A1298A" w:rsidRPr="002343FB" w:rsidRDefault="00A1298A" w:rsidP="002B60A7">
      <w:pPr>
        <w:spacing w:before="160" w:after="0" w:line="360" w:lineRule="auto"/>
        <w:rPr>
          <w:rFonts w:cs="Times New Roman"/>
          <w:color w:val="000000" w:themeColor="text1"/>
          <w:sz w:val="26"/>
          <w:szCs w:val="26"/>
        </w:rPr>
      </w:pPr>
      <w:r w:rsidRPr="002343FB">
        <w:rPr>
          <w:rFonts w:cs="Times New Roman"/>
          <w:color w:val="000000" w:themeColor="text1"/>
          <w:sz w:val="26"/>
          <w:szCs w:val="26"/>
        </w:rPr>
        <w:t>While research has shown that the 2024 local elections in particular saw more candidates from racial and ethnic minorities than ever before contesting elections in Ireland,</w:t>
      </w:r>
      <w:r w:rsidRPr="002343FB">
        <w:rPr>
          <w:rStyle w:val="FootnoteReference"/>
          <w:rFonts w:cs="Times New Roman"/>
          <w:color w:val="000000" w:themeColor="text1"/>
          <w:sz w:val="26"/>
          <w:szCs w:val="26"/>
        </w:rPr>
        <w:footnoteReference w:id="61"/>
      </w:r>
      <w:r w:rsidRPr="002343FB">
        <w:rPr>
          <w:rFonts w:cs="Times New Roman"/>
          <w:color w:val="000000" w:themeColor="text1"/>
          <w:sz w:val="26"/>
          <w:szCs w:val="26"/>
        </w:rPr>
        <w:t xml:space="preserve"> it should be noted that there were also several incidents of harassment and </w:t>
      </w:r>
      <w:r w:rsidRPr="002343FB">
        <w:rPr>
          <w:rFonts w:cs="Times New Roman"/>
          <w:color w:val="000000" w:themeColor="text1"/>
          <w:sz w:val="26"/>
          <w:szCs w:val="26"/>
        </w:rPr>
        <w:lastRenderedPageBreak/>
        <w:t>violence or threats of violence against candidates and their teams. These attacks primarily targeted candidates and team members from minority groups – especially women and racial minorities.</w:t>
      </w:r>
      <w:r w:rsidRPr="002343FB">
        <w:rPr>
          <w:rStyle w:val="FootnoteReference"/>
          <w:rFonts w:cs="Times New Roman"/>
          <w:color w:val="000000" w:themeColor="text1"/>
          <w:sz w:val="26"/>
          <w:szCs w:val="26"/>
        </w:rPr>
        <w:footnoteReference w:id="62"/>
      </w:r>
      <w:r w:rsidRPr="002343FB">
        <w:rPr>
          <w:rFonts w:cs="Times New Roman"/>
          <w:color w:val="000000" w:themeColor="text1"/>
          <w:sz w:val="26"/>
          <w:szCs w:val="26"/>
        </w:rPr>
        <w:t xml:space="preserve"> While there were no reported incidents where disabled candidates experienced this kind of violence in these elections, existing research demonstrates that this is an ever-present threat for all minority groups, including disabled people.</w:t>
      </w:r>
    </w:p>
    <w:p w14:paraId="0789B1BB" w14:textId="1235856B" w:rsidR="00A1298A" w:rsidRPr="002343FB" w:rsidRDefault="00A1298A" w:rsidP="002B60A7">
      <w:pPr>
        <w:spacing w:before="240" w:after="0" w:line="360" w:lineRule="auto"/>
        <w:rPr>
          <w:rFonts w:cs="Times New Roman"/>
          <w:sz w:val="26"/>
          <w:szCs w:val="26"/>
        </w:rPr>
      </w:pPr>
      <w:r w:rsidRPr="002343FB">
        <w:rPr>
          <w:rFonts w:cs="Times New Roman"/>
          <w:sz w:val="26"/>
          <w:szCs w:val="26"/>
        </w:rPr>
        <w:t>A parliamentary Task Force on Safe Participation in Political Life convened earlier in 2024 to</w:t>
      </w:r>
      <w:r w:rsidRPr="002343FB">
        <w:rPr>
          <w:rFonts w:cs="Times New Roman"/>
          <w:i/>
          <w:sz w:val="26"/>
          <w:szCs w:val="26"/>
        </w:rPr>
        <w:t xml:space="preserve"> </w:t>
      </w:r>
      <w:r w:rsidRPr="002343FB">
        <w:rPr>
          <w:rFonts w:cs="Times New Roman"/>
          <w:sz w:val="26"/>
          <w:szCs w:val="26"/>
        </w:rPr>
        <w:t>hear evidence of the negative impacts of abuse on political participation and democracy. Evidence was provided on potential candidates being discouraged due to fear of abuse, existing politicians deciding not to run again, politicians avoiding contentious topics, politicians avoiding community-facing activities and/or candidates avoiding in-person canvassing, which decreases the chances of election.</w:t>
      </w:r>
      <w:r w:rsidRPr="002343FB">
        <w:rPr>
          <w:rFonts w:cs="Times New Roman"/>
          <w:sz w:val="26"/>
          <w:szCs w:val="26"/>
          <w:vertAlign w:val="superscript"/>
        </w:rPr>
        <w:footnoteReference w:id="63"/>
      </w:r>
      <w:r w:rsidRPr="002343FB">
        <w:rPr>
          <w:rFonts w:cs="Times New Roman"/>
          <w:sz w:val="26"/>
          <w:szCs w:val="26"/>
        </w:rPr>
        <w:t xml:space="preserve"> From the evidence, the Task Force concluded that abuse in political life is prevalent, problematic</w:t>
      </w:r>
      <w:r w:rsidR="003357C8">
        <w:rPr>
          <w:rFonts w:cs="Times New Roman"/>
          <w:sz w:val="26"/>
          <w:szCs w:val="26"/>
        </w:rPr>
        <w:t>,</w:t>
      </w:r>
      <w:r w:rsidRPr="002343FB">
        <w:rPr>
          <w:rFonts w:cs="Times New Roman"/>
          <w:sz w:val="26"/>
          <w:szCs w:val="26"/>
        </w:rPr>
        <w:t xml:space="preserve"> and targeted disproportionately at women and minority groups</w:t>
      </w:r>
      <w:r w:rsidR="003357C8">
        <w:rPr>
          <w:rFonts w:cs="Times New Roman"/>
          <w:sz w:val="26"/>
          <w:szCs w:val="26"/>
        </w:rPr>
        <w:t xml:space="preserve"> (</w:t>
      </w:r>
      <w:r w:rsidRPr="002343FB">
        <w:rPr>
          <w:rFonts w:cs="Times New Roman"/>
          <w:sz w:val="26"/>
          <w:szCs w:val="26"/>
        </w:rPr>
        <w:t>including disabled people and those with intersecti</w:t>
      </w:r>
      <w:r w:rsidR="003357C8">
        <w:rPr>
          <w:rFonts w:cs="Times New Roman"/>
          <w:sz w:val="26"/>
          <w:szCs w:val="26"/>
        </w:rPr>
        <w:t>ng</w:t>
      </w:r>
      <w:r w:rsidRPr="002343FB">
        <w:rPr>
          <w:rFonts w:cs="Times New Roman"/>
          <w:sz w:val="26"/>
          <w:szCs w:val="26"/>
        </w:rPr>
        <w:t xml:space="preserve"> identities</w:t>
      </w:r>
      <w:r w:rsidR="003357C8">
        <w:rPr>
          <w:rFonts w:cs="Times New Roman"/>
          <w:sz w:val="26"/>
          <w:szCs w:val="26"/>
        </w:rPr>
        <w:t>)</w:t>
      </w:r>
      <w:r w:rsidRPr="002343FB">
        <w:rPr>
          <w:rFonts w:cs="Times New Roman"/>
          <w:sz w:val="26"/>
          <w:szCs w:val="26"/>
        </w:rPr>
        <w:t>.</w:t>
      </w:r>
      <w:r w:rsidRPr="002343FB">
        <w:rPr>
          <w:rFonts w:cs="Times New Roman"/>
          <w:sz w:val="26"/>
          <w:szCs w:val="26"/>
          <w:vertAlign w:val="superscript"/>
        </w:rPr>
        <w:footnoteReference w:id="64"/>
      </w:r>
      <w:r w:rsidRPr="002343FB">
        <w:rPr>
          <w:rFonts w:cs="Times New Roman"/>
          <w:sz w:val="26"/>
          <w:szCs w:val="26"/>
        </w:rPr>
        <w:t xml:space="preserve"> There is a shortage of research on abuse of other under-represented groups in parliament (including politicians who identify as culturally and linguistically diverse,</w:t>
      </w:r>
      <w:r w:rsidR="00252EB3" w:rsidRPr="00252EB3">
        <w:rPr>
          <w:rFonts w:cs="Times New Roman"/>
          <w:sz w:val="26"/>
          <w:szCs w:val="26"/>
        </w:rPr>
        <w:t xml:space="preserve"> </w:t>
      </w:r>
      <w:r w:rsidR="00252EB3" w:rsidRPr="002343FB">
        <w:rPr>
          <w:rFonts w:cs="Times New Roman"/>
          <w:sz w:val="26"/>
          <w:szCs w:val="26"/>
        </w:rPr>
        <w:t>politicians</w:t>
      </w:r>
      <w:r w:rsidR="00252EB3">
        <w:rPr>
          <w:rFonts w:cs="Times New Roman"/>
          <w:sz w:val="26"/>
          <w:szCs w:val="26"/>
        </w:rPr>
        <w:t xml:space="preserve"> from</w:t>
      </w:r>
      <w:r w:rsidRPr="002343FB">
        <w:rPr>
          <w:rFonts w:cs="Times New Roman"/>
          <w:sz w:val="26"/>
          <w:szCs w:val="26"/>
        </w:rPr>
        <w:t xml:space="preserve"> minority ethnic</w:t>
      </w:r>
      <w:r w:rsidR="00252EB3">
        <w:rPr>
          <w:rFonts w:cs="Times New Roman"/>
          <w:sz w:val="26"/>
          <w:szCs w:val="26"/>
        </w:rPr>
        <w:t xml:space="preserve"> backgrounds</w:t>
      </w:r>
      <w:r w:rsidRPr="002343FB">
        <w:rPr>
          <w:rFonts w:cs="Times New Roman"/>
          <w:sz w:val="26"/>
          <w:szCs w:val="26"/>
        </w:rPr>
        <w:t xml:space="preserve"> and LGBTQ+</w:t>
      </w:r>
      <w:r w:rsidR="00252EB3">
        <w:rPr>
          <w:rFonts w:cs="Times New Roman"/>
          <w:sz w:val="26"/>
          <w:szCs w:val="26"/>
        </w:rPr>
        <w:t xml:space="preserve"> politicians</w:t>
      </w:r>
      <w:r w:rsidRPr="002343FB">
        <w:rPr>
          <w:rFonts w:cs="Times New Roman"/>
          <w:sz w:val="26"/>
          <w:szCs w:val="26"/>
        </w:rPr>
        <w:t>). However, the studies that have been conducted indicate that members of these groups also experience particularly high levels of abuse.</w:t>
      </w:r>
      <w:r w:rsidRPr="002343FB">
        <w:rPr>
          <w:rFonts w:cs="Times New Roman"/>
          <w:sz w:val="26"/>
          <w:szCs w:val="26"/>
          <w:vertAlign w:val="superscript"/>
        </w:rPr>
        <w:footnoteReference w:id="65"/>
      </w:r>
      <w:r w:rsidRPr="002343FB">
        <w:rPr>
          <w:rFonts w:cs="Times New Roman"/>
          <w:sz w:val="26"/>
          <w:szCs w:val="26"/>
        </w:rPr>
        <w:t xml:space="preserve"> </w:t>
      </w:r>
    </w:p>
    <w:p w14:paraId="254965C7" w14:textId="15B37667" w:rsidR="00A1298A" w:rsidRPr="002343FB" w:rsidRDefault="00A1298A" w:rsidP="002B60A7">
      <w:pPr>
        <w:spacing w:before="240" w:after="0" w:line="360" w:lineRule="auto"/>
        <w:rPr>
          <w:rFonts w:cs="Times New Roman"/>
          <w:sz w:val="26"/>
          <w:szCs w:val="26"/>
        </w:rPr>
      </w:pPr>
      <w:r w:rsidRPr="002343FB">
        <w:rPr>
          <w:rFonts w:cs="Times New Roman"/>
          <w:sz w:val="26"/>
          <w:szCs w:val="26"/>
        </w:rPr>
        <w:t xml:space="preserve">In 2021, </w:t>
      </w:r>
      <w:r w:rsidRPr="002343FB">
        <w:rPr>
          <w:rFonts w:cs="Times New Roman"/>
          <w:kern w:val="0"/>
          <w:sz w:val="26"/>
          <w:szCs w:val="26"/>
        </w:rPr>
        <w:t>a parliamentary</w:t>
      </w:r>
      <w:r w:rsidRPr="002343FB">
        <w:rPr>
          <w:rFonts w:cs="Times New Roman"/>
          <w:sz w:val="26"/>
          <w:szCs w:val="26"/>
        </w:rPr>
        <w:t xml:space="preserve"> </w:t>
      </w:r>
      <w:r w:rsidRPr="002343FB">
        <w:rPr>
          <w:rFonts w:cs="Times New Roman"/>
          <w:iCs/>
          <w:sz w:val="26"/>
          <w:szCs w:val="26"/>
        </w:rPr>
        <w:t>forum on a Family Friendly and Inclusive Parliament</w:t>
      </w:r>
      <w:r w:rsidRPr="002343FB">
        <w:rPr>
          <w:rFonts w:cs="Times New Roman"/>
          <w:kern w:val="0"/>
          <w:sz w:val="26"/>
          <w:szCs w:val="26"/>
        </w:rPr>
        <w:t xml:space="preserve">, found that threats of political violence and harassment, online and in real life, are a natural barrier to women and people from minority backgrounds entering and remaining in </w:t>
      </w:r>
      <w:r w:rsidRPr="002343FB">
        <w:rPr>
          <w:rFonts w:cs="Times New Roman"/>
          <w:kern w:val="0"/>
          <w:sz w:val="26"/>
          <w:szCs w:val="26"/>
        </w:rPr>
        <w:lastRenderedPageBreak/>
        <w:t>politics.</w:t>
      </w:r>
      <w:r w:rsidRPr="002343FB">
        <w:rPr>
          <w:rStyle w:val="FootnoteReference"/>
          <w:rFonts w:cs="Times New Roman"/>
          <w:kern w:val="0"/>
          <w:sz w:val="26"/>
          <w:szCs w:val="26"/>
        </w:rPr>
        <w:footnoteReference w:id="66"/>
      </w:r>
      <w:r w:rsidRPr="002343FB">
        <w:rPr>
          <w:rFonts w:cs="Times New Roman"/>
          <w:kern w:val="0"/>
          <w:sz w:val="26"/>
          <w:szCs w:val="26"/>
        </w:rPr>
        <w:t xml:space="preserve"> This forum noted that young women, members of ethnic minority communities and members of the LGBTQ+ community are disproportionately subject to political violence. Politicians who are parents were further concerned for the safety and security of their children. The Forum concluded that political violence is a severe threat to an inclusive and diverse parliament that is reflective of Irish society.</w:t>
      </w:r>
      <w:r w:rsidRPr="002343FB">
        <w:rPr>
          <w:rFonts w:cs="Times New Roman"/>
          <w:kern w:val="0"/>
          <w:sz w:val="26"/>
          <w:szCs w:val="26"/>
          <w:vertAlign w:val="superscript"/>
        </w:rPr>
        <w:footnoteReference w:id="67"/>
      </w:r>
      <w:r w:rsidRPr="002343FB">
        <w:rPr>
          <w:rFonts w:cs="Times New Roman"/>
          <w:kern w:val="0"/>
          <w:sz w:val="26"/>
          <w:szCs w:val="26"/>
        </w:rPr>
        <w:t xml:space="preserve"> </w:t>
      </w:r>
      <w:r w:rsidRPr="002343FB">
        <w:rPr>
          <w:rFonts w:cs="Times New Roman"/>
          <w:sz w:val="26"/>
          <w:szCs w:val="26"/>
        </w:rPr>
        <w:t>The rising prevalence of political violence, particularly concerning those with intersecti</w:t>
      </w:r>
      <w:r w:rsidR="00AA0F7B">
        <w:rPr>
          <w:rFonts w:cs="Times New Roman"/>
          <w:sz w:val="26"/>
          <w:szCs w:val="26"/>
        </w:rPr>
        <w:t>ng</w:t>
      </w:r>
      <w:r w:rsidRPr="002343FB">
        <w:rPr>
          <w:rFonts w:cs="Times New Roman"/>
          <w:sz w:val="26"/>
          <w:szCs w:val="26"/>
        </w:rPr>
        <w:t xml:space="preserve"> identities who may be marginalised, is undoubtedly a deterrent for disabled people with intersecti</w:t>
      </w:r>
      <w:r w:rsidR="002007C8">
        <w:rPr>
          <w:rFonts w:cs="Times New Roman"/>
          <w:sz w:val="26"/>
          <w:szCs w:val="26"/>
        </w:rPr>
        <w:t>ng</w:t>
      </w:r>
      <w:r w:rsidRPr="002343FB">
        <w:rPr>
          <w:rFonts w:cs="Times New Roman"/>
          <w:sz w:val="26"/>
          <w:szCs w:val="26"/>
        </w:rPr>
        <w:t xml:space="preserve"> identities putting themselves forward as candidates and participating in public life.</w:t>
      </w:r>
      <w:r w:rsidR="00FA7E54">
        <w:rPr>
          <w:rStyle w:val="FootnoteReference"/>
          <w:rFonts w:cs="Times New Roman"/>
          <w:sz w:val="26"/>
          <w:szCs w:val="26"/>
        </w:rPr>
        <w:footnoteReference w:id="68"/>
      </w:r>
      <w:r w:rsidRPr="002343FB">
        <w:rPr>
          <w:rFonts w:cs="Times New Roman"/>
          <w:sz w:val="26"/>
          <w:szCs w:val="26"/>
        </w:rPr>
        <w:t xml:space="preserve"> This is an issue which will require targeted attention in future election cycles in order to ensure a more inclusive and diverse cohort of candidates can safely stand for election in Ireland.</w:t>
      </w:r>
    </w:p>
    <w:p w14:paraId="1C0A440A" w14:textId="36172615" w:rsidR="00A1298A" w:rsidRPr="002343FB" w:rsidRDefault="00A1298A" w:rsidP="002B60A7">
      <w:pPr>
        <w:pStyle w:val="Heading2"/>
      </w:pPr>
      <w:bookmarkStart w:id="30" w:name="_Toc187744635"/>
      <w:r w:rsidRPr="002343FB">
        <w:t>Disability and intersectional identity strategies and action plans</w:t>
      </w:r>
      <w:bookmarkEnd w:id="30"/>
    </w:p>
    <w:p w14:paraId="50E10202" w14:textId="26F61DEF"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 xml:space="preserve">In this section, we explore whether any of the main government strategies related to disability, gender, LGBTQ+ equality, migrant integration, anti-racism, and Traveller and Roma inclusion contain explicit measures targeted at supporting members of these communities to run for office. </w:t>
      </w:r>
    </w:p>
    <w:p w14:paraId="6316E06A" w14:textId="7F203529" w:rsidR="00A1298A" w:rsidRPr="002343FB" w:rsidRDefault="00A1298A" w:rsidP="002B60A7">
      <w:pPr>
        <w:pStyle w:val="NormalWeb"/>
        <w:spacing w:before="240" w:beforeAutospacing="0" w:after="0" w:afterAutospacing="0" w:line="360" w:lineRule="auto"/>
        <w:rPr>
          <w:color w:val="000000" w:themeColor="text1"/>
          <w:sz w:val="26"/>
          <w:szCs w:val="26"/>
        </w:rPr>
      </w:pPr>
      <w:r w:rsidRPr="002343FB">
        <w:rPr>
          <w:color w:val="000000" w:themeColor="text1"/>
          <w:sz w:val="26"/>
          <w:szCs w:val="26"/>
        </w:rPr>
        <w:t>Ireland’s National Disability Inclusion Strategy 2017-2022 contained a commitment to improv</w:t>
      </w:r>
      <w:r w:rsidR="00AA40A3">
        <w:rPr>
          <w:color w:val="000000" w:themeColor="text1"/>
          <w:sz w:val="26"/>
          <w:szCs w:val="26"/>
        </w:rPr>
        <w:t>ing</w:t>
      </w:r>
      <w:r w:rsidRPr="002343FB">
        <w:rPr>
          <w:color w:val="000000" w:themeColor="text1"/>
          <w:sz w:val="26"/>
          <w:szCs w:val="26"/>
        </w:rPr>
        <w:t xml:space="preserve"> access to voting for disabled people but no commitment to supporting disabled people as election candidates.</w:t>
      </w:r>
      <w:r w:rsidRPr="002343FB">
        <w:rPr>
          <w:rStyle w:val="FootnoteReference"/>
          <w:color w:val="000000" w:themeColor="text1"/>
          <w:sz w:val="26"/>
          <w:szCs w:val="26"/>
        </w:rPr>
        <w:footnoteReference w:id="69"/>
      </w:r>
      <w:r w:rsidRPr="002343FB">
        <w:rPr>
          <w:color w:val="000000" w:themeColor="text1"/>
          <w:sz w:val="26"/>
          <w:szCs w:val="26"/>
        </w:rPr>
        <w:t xml:space="preserve">  The National Strategy for Women and Girls committed to </w:t>
      </w:r>
      <w:r w:rsidRPr="002343FB">
        <w:rPr>
          <w:sz w:val="26"/>
          <w:szCs w:val="26"/>
        </w:rPr>
        <w:t>“work with local authorities, the Association of Irish Local Government (AILG) and political parties to promote and assist women candidates” and to “investigate potential supports to promote the participation of women in the 2019 local government elections.”</w:t>
      </w:r>
      <w:r w:rsidRPr="002343FB">
        <w:rPr>
          <w:rStyle w:val="FootnoteReference"/>
          <w:sz w:val="26"/>
          <w:szCs w:val="26"/>
        </w:rPr>
        <w:footnoteReference w:id="70"/>
      </w:r>
      <w:r w:rsidRPr="002343FB">
        <w:rPr>
          <w:sz w:val="26"/>
          <w:szCs w:val="26"/>
        </w:rPr>
        <w:t xml:space="preserve"> Ireland’s National LGBTI+ Inclusion Strategy </w:t>
      </w:r>
      <w:r w:rsidRPr="002343FB">
        <w:rPr>
          <w:sz w:val="26"/>
          <w:szCs w:val="26"/>
        </w:rPr>
        <w:lastRenderedPageBreak/>
        <w:t xml:space="preserve">contains a vague commitment to </w:t>
      </w:r>
      <w:r w:rsidRPr="002343FB">
        <w:rPr>
          <w:color w:val="000000" w:themeColor="text1"/>
          <w:sz w:val="26"/>
          <w:szCs w:val="26"/>
        </w:rPr>
        <w:t>“promote inclusion, protect rights and to improve quality of life and wellbeing for LGBTI+ people enabling them to participate fully in Ireland’s social, economic, cultural, and political life”</w:t>
      </w:r>
      <w:r w:rsidRPr="002343FB">
        <w:rPr>
          <w:rStyle w:val="FootnoteReference"/>
          <w:color w:val="000000" w:themeColor="text1"/>
          <w:sz w:val="26"/>
          <w:szCs w:val="26"/>
        </w:rPr>
        <w:footnoteReference w:id="71"/>
      </w:r>
      <w:r w:rsidRPr="002343FB">
        <w:rPr>
          <w:color w:val="000000" w:themeColor="text1"/>
          <w:sz w:val="26"/>
          <w:szCs w:val="26"/>
        </w:rPr>
        <w:t xml:space="preserve"> but as with the Disability Strategy, no concrete supports or measures are outlined to support candidates </w:t>
      </w:r>
      <w:r w:rsidR="00F91B22">
        <w:rPr>
          <w:color w:val="000000" w:themeColor="text1"/>
          <w:sz w:val="26"/>
          <w:szCs w:val="26"/>
        </w:rPr>
        <w:t xml:space="preserve">to </w:t>
      </w:r>
      <w:r w:rsidR="00C33584" w:rsidRPr="002343FB">
        <w:rPr>
          <w:color w:val="000000" w:themeColor="text1"/>
          <w:sz w:val="26"/>
          <w:szCs w:val="26"/>
        </w:rPr>
        <w:t xml:space="preserve">stand for </w:t>
      </w:r>
      <w:r w:rsidRPr="002343FB">
        <w:rPr>
          <w:color w:val="000000" w:themeColor="text1"/>
          <w:sz w:val="26"/>
          <w:szCs w:val="26"/>
        </w:rPr>
        <w:t xml:space="preserve">election. </w:t>
      </w:r>
    </w:p>
    <w:p w14:paraId="7FAC2C9A" w14:textId="1DD62C69" w:rsidR="00A1298A" w:rsidRPr="002343FB" w:rsidRDefault="00A1298A" w:rsidP="002B60A7">
      <w:pPr>
        <w:pStyle w:val="NormalWeb"/>
        <w:spacing w:before="240" w:beforeAutospacing="0" w:after="0" w:afterAutospacing="0" w:line="360" w:lineRule="auto"/>
        <w:rPr>
          <w:color w:val="000000" w:themeColor="text1"/>
          <w:sz w:val="26"/>
          <w:szCs w:val="26"/>
        </w:rPr>
      </w:pPr>
      <w:r w:rsidRPr="002343FB">
        <w:rPr>
          <w:color w:val="000000" w:themeColor="text1"/>
          <w:sz w:val="26"/>
          <w:szCs w:val="26"/>
        </w:rPr>
        <w:t>A 2019 report on the Migrant Integration Strategy 2017-2020 states that “migrants will be encouraged to participate in local and national politics to the extent that these areas are legally open to them.”</w:t>
      </w:r>
      <w:r w:rsidRPr="002343FB">
        <w:rPr>
          <w:rStyle w:val="FootnoteReference"/>
          <w:color w:val="000000" w:themeColor="text1"/>
          <w:sz w:val="26"/>
          <w:szCs w:val="26"/>
        </w:rPr>
        <w:footnoteReference w:id="72"/>
      </w:r>
      <w:r w:rsidRPr="002343FB">
        <w:rPr>
          <w:color w:val="000000" w:themeColor="text1"/>
          <w:sz w:val="26"/>
          <w:szCs w:val="26"/>
        </w:rPr>
        <w:t xml:space="preserve"> However</w:t>
      </w:r>
      <w:r w:rsidR="00C33584">
        <w:rPr>
          <w:color w:val="000000" w:themeColor="text1"/>
          <w:sz w:val="26"/>
          <w:szCs w:val="26"/>
        </w:rPr>
        <w:t>,</w:t>
      </w:r>
      <w:r w:rsidRPr="002343FB">
        <w:rPr>
          <w:color w:val="000000" w:themeColor="text1"/>
          <w:sz w:val="26"/>
          <w:szCs w:val="26"/>
        </w:rPr>
        <w:t xml:space="preserve"> the measures related to this action focus again primarily on ensuring accessibility of voting processes rather than supporting migrant candidates to stand for election. By contrast, the National Action Plan Against Racism 2023-2027 includes a commitment to “establish public office mentoring programmes for members of minority ethnic communities and introduce positive measures to support the selection of minority ethnic candidates, based on the model in use to increase the numbers of women in politics.”</w:t>
      </w:r>
      <w:r w:rsidRPr="002343FB">
        <w:rPr>
          <w:rStyle w:val="FootnoteReference"/>
          <w:color w:val="000000" w:themeColor="text1"/>
          <w:sz w:val="26"/>
          <w:szCs w:val="26"/>
        </w:rPr>
        <w:footnoteReference w:id="73"/>
      </w:r>
      <w:r w:rsidRPr="002343FB">
        <w:rPr>
          <w:color w:val="000000" w:themeColor="text1"/>
          <w:sz w:val="26"/>
          <w:szCs w:val="26"/>
        </w:rPr>
        <w:t xml:space="preserve"> Finally</w:t>
      </w:r>
      <w:r w:rsidR="001E66F7">
        <w:rPr>
          <w:color w:val="000000" w:themeColor="text1"/>
          <w:sz w:val="26"/>
          <w:szCs w:val="26"/>
        </w:rPr>
        <w:t>,</w:t>
      </w:r>
      <w:r w:rsidRPr="002343FB">
        <w:rPr>
          <w:color w:val="000000" w:themeColor="text1"/>
          <w:sz w:val="26"/>
          <w:szCs w:val="26"/>
        </w:rPr>
        <w:t xml:space="preserve"> the National Traveller and Roma Inclusion Strategy II 2024-2028 includes two key actions, to “promote participation by Travellers and Roma within electoral processes”</w:t>
      </w:r>
      <w:r w:rsidRPr="002343FB">
        <w:rPr>
          <w:rStyle w:val="FootnoteReference"/>
          <w:color w:val="000000" w:themeColor="text1"/>
          <w:sz w:val="26"/>
          <w:szCs w:val="26"/>
        </w:rPr>
        <w:footnoteReference w:id="74"/>
      </w:r>
      <w:r w:rsidRPr="002343FB">
        <w:rPr>
          <w:color w:val="000000" w:themeColor="text1"/>
          <w:sz w:val="26"/>
          <w:szCs w:val="26"/>
        </w:rPr>
        <w:t xml:space="preserve"> and also specifically to “foster the participation of Traveller and Roma women in political and public life, including decision-making, and in leadership positions.”</w:t>
      </w:r>
      <w:r w:rsidRPr="002343FB">
        <w:rPr>
          <w:rStyle w:val="FootnoteReference"/>
          <w:color w:val="000000" w:themeColor="text1"/>
          <w:sz w:val="26"/>
          <w:szCs w:val="26"/>
        </w:rPr>
        <w:footnoteReference w:id="75"/>
      </w:r>
      <w:r w:rsidRPr="002343FB">
        <w:rPr>
          <w:color w:val="000000" w:themeColor="text1"/>
          <w:sz w:val="26"/>
          <w:szCs w:val="26"/>
        </w:rPr>
        <w:t xml:space="preserve"> Among the strategies examined for this research, this is the only one which contains a specific commitment to improve the diversity of election candidates across two axes of identity. It is worth noting that the majority of the strategies examined are out of date – some by up to 4 years – with only the National Traveller and Roma Inclusion Strategy and National Action Plan Against Racism being currently operational. However</w:t>
      </w:r>
      <w:r w:rsidR="00016501" w:rsidRPr="002343FB">
        <w:rPr>
          <w:color w:val="000000" w:themeColor="text1"/>
          <w:sz w:val="26"/>
          <w:szCs w:val="26"/>
        </w:rPr>
        <w:t>,</w:t>
      </w:r>
      <w:r w:rsidRPr="002343FB">
        <w:rPr>
          <w:color w:val="000000" w:themeColor="text1"/>
          <w:sz w:val="26"/>
          <w:szCs w:val="26"/>
        </w:rPr>
        <w:t xml:space="preserve"> it is encouraging to see the more recent strategies include more concrete commitments to supporting diversity in political candidature and it </w:t>
      </w:r>
      <w:r w:rsidRPr="002343FB">
        <w:rPr>
          <w:color w:val="000000" w:themeColor="text1"/>
          <w:sz w:val="26"/>
          <w:szCs w:val="26"/>
        </w:rPr>
        <w:lastRenderedPageBreak/>
        <w:t>remains to be seen whether such a commitment will also be represented in the new iterations of other strategies, including the next National Disability Inclusion Strategy.</w:t>
      </w:r>
    </w:p>
    <w:p w14:paraId="0B3817F2" w14:textId="77777777" w:rsidR="00A1298A" w:rsidRPr="002343FB" w:rsidRDefault="00A1298A" w:rsidP="002B60A7">
      <w:pPr>
        <w:pStyle w:val="Heading2"/>
      </w:pPr>
      <w:bookmarkStart w:id="31" w:name="_Toc187744636"/>
      <w:r w:rsidRPr="002343FB">
        <w:t>Conclusion</w:t>
      </w:r>
      <w:bookmarkEnd w:id="31"/>
    </w:p>
    <w:p w14:paraId="01FB461B" w14:textId="7D42692D" w:rsidR="002343FB" w:rsidRDefault="00A1298A" w:rsidP="002B60A7">
      <w:pPr>
        <w:pStyle w:val="NormalWeb"/>
        <w:spacing w:before="240" w:beforeAutospacing="0" w:after="0" w:afterAutospacing="0" w:line="360" w:lineRule="auto"/>
        <w:rPr>
          <w:color w:val="000000" w:themeColor="text1"/>
          <w:sz w:val="26"/>
          <w:szCs w:val="26"/>
        </w:rPr>
      </w:pPr>
      <w:r w:rsidRPr="002343FB">
        <w:rPr>
          <w:color w:val="000000" w:themeColor="text1"/>
          <w:sz w:val="26"/>
          <w:szCs w:val="26"/>
        </w:rPr>
        <w:t>In this section, we have outlined the key elements of the Irish context, including demographic information, electoral regulations, experiences of diverse candidates in standing for election, and strategic commitments to improve the inclusion and representation of marginalised and minority groups as candidates for political office. This information should enable a clearer picture to emerge when we consider the experiences of disabled candidates with intersecti</w:t>
      </w:r>
      <w:r w:rsidR="000971A6">
        <w:rPr>
          <w:color w:val="000000" w:themeColor="text1"/>
          <w:sz w:val="26"/>
          <w:szCs w:val="26"/>
        </w:rPr>
        <w:t>ng</w:t>
      </w:r>
      <w:r w:rsidRPr="002343FB">
        <w:rPr>
          <w:color w:val="000000" w:themeColor="text1"/>
          <w:sz w:val="26"/>
          <w:szCs w:val="26"/>
        </w:rPr>
        <w:t xml:space="preserve"> identities in the findings of this research. Prior to introducing those findings however, we will set out the methodology employed by this research in the following chapter.</w:t>
      </w:r>
    </w:p>
    <w:p w14:paraId="39B960C4" w14:textId="17C20125" w:rsidR="002343FB" w:rsidRDefault="002343FB" w:rsidP="002B60A7">
      <w:pPr>
        <w:spacing w:line="259" w:lineRule="auto"/>
        <w:rPr>
          <w:rFonts w:eastAsia="Times New Roman" w:cs="Times New Roman"/>
          <w:color w:val="000000" w:themeColor="text1"/>
          <w:kern w:val="0"/>
          <w:sz w:val="26"/>
          <w:szCs w:val="26"/>
          <w:lang w:eastAsia="en-GB"/>
          <w14:ligatures w14:val="none"/>
        </w:rPr>
      </w:pPr>
      <w:r>
        <w:rPr>
          <w:color w:val="000000" w:themeColor="text1"/>
          <w:sz w:val="26"/>
          <w:szCs w:val="26"/>
        </w:rPr>
        <w:br w:type="page"/>
      </w:r>
    </w:p>
    <w:p w14:paraId="03203297" w14:textId="17C20125" w:rsidR="00A1298A" w:rsidRPr="002343FB" w:rsidRDefault="00A1298A" w:rsidP="00B01907">
      <w:pPr>
        <w:pStyle w:val="Heading1"/>
      </w:pPr>
      <w:bookmarkStart w:id="32" w:name="_Toc178592743"/>
      <w:bookmarkStart w:id="33" w:name="_Toc187744637"/>
      <w:r w:rsidRPr="002343FB">
        <w:lastRenderedPageBreak/>
        <w:t>Methodology</w:t>
      </w:r>
      <w:bookmarkEnd w:id="32"/>
      <w:bookmarkEnd w:id="33"/>
      <w:r w:rsidRPr="002343FB">
        <w:t xml:space="preserve"> </w:t>
      </w:r>
    </w:p>
    <w:p w14:paraId="05417B57" w14:textId="77777777" w:rsidR="00A1298A" w:rsidRPr="002343FB" w:rsidRDefault="00A1298A" w:rsidP="002B60A7">
      <w:pPr>
        <w:pStyle w:val="Heading2"/>
      </w:pPr>
      <w:bookmarkStart w:id="34" w:name="_Toc187744638"/>
      <w:r w:rsidRPr="002343FB">
        <w:t>Introduction</w:t>
      </w:r>
      <w:bookmarkEnd w:id="34"/>
      <w:r w:rsidRPr="002343FB">
        <w:t xml:space="preserve"> </w:t>
      </w:r>
    </w:p>
    <w:p w14:paraId="3C2559BA" w14:textId="598D56BA"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rPr>
        <w:t xml:space="preserve">The Literature Review </w:t>
      </w:r>
      <w:r w:rsidR="00225647" w:rsidRPr="002343FB">
        <w:rPr>
          <w:rFonts w:cs="Times New Roman"/>
          <w:sz w:val="26"/>
          <w:szCs w:val="26"/>
        </w:rPr>
        <w:t>highlighted</w:t>
      </w:r>
      <w:r w:rsidRPr="002343FB">
        <w:rPr>
          <w:rFonts w:cs="Times New Roman"/>
          <w:sz w:val="26"/>
          <w:szCs w:val="26"/>
        </w:rPr>
        <w:t xml:space="preserve"> that there has been limited </w:t>
      </w:r>
      <w:r w:rsidRPr="002343FB">
        <w:rPr>
          <w:rFonts w:cs="Times New Roman"/>
          <w:sz w:val="26"/>
          <w:szCs w:val="26"/>
          <w:lang w:val="en-GB"/>
        </w:rPr>
        <w:t xml:space="preserve">qualitative research </w:t>
      </w:r>
      <w:r w:rsidR="00103ED5">
        <w:rPr>
          <w:rFonts w:cs="Times New Roman"/>
          <w:sz w:val="26"/>
          <w:szCs w:val="26"/>
          <w:lang w:val="en-GB"/>
        </w:rPr>
        <w:t>on the experiences of</w:t>
      </w:r>
      <w:r w:rsidRPr="002343FB">
        <w:rPr>
          <w:rFonts w:cs="Times New Roman"/>
          <w:sz w:val="26"/>
          <w:szCs w:val="26"/>
          <w:lang w:val="en-GB"/>
        </w:rPr>
        <w:t xml:space="preserve"> disabled election candidates with intersecti</w:t>
      </w:r>
      <w:r w:rsidR="007C6097">
        <w:rPr>
          <w:rFonts w:cs="Times New Roman"/>
          <w:sz w:val="26"/>
          <w:szCs w:val="26"/>
          <w:lang w:val="en-GB"/>
        </w:rPr>
        <w:t>ng</w:t>
      </w:r>
      <w:r w:rsidRPr="002343FB">
        <w:rPr>
          <w:rFonts w:cs="Times New Roman"/>
          <w:sz w:val="26"/>
          <w:szCs w:val="26"/>
          <w:lang w:val="en-GB"/>
        </w:rPr>
        <w:t xml:space="preserve"> identities</w:t>
      </w:r>
      <w:r w:rsidR="001542F2">
        <w:rPr>
          <w:rFonts w:cs="Times New Roman"/>
          <w:sz w:val="26"/>
          <w:szCs w:val="26"/>
          <w:lang w:val="en-GB"/>
        </w:rPr>
        <w:t>. It highlighted a</w:t>
      </w:r>
      <w:r w:rsidRPr="002343FB">
        <w:rPr>
          <w:rFonts w:cs="Times New Roman"/>
          <w:sz w:val="26"/>
          <w:szCs w:val="26"/>
          <w:lang w:val="en-GB"/>
        </w:rPr>
        <w:t xml:space="preserve"> clear need to </w:t>
      </w:r>
      <w:r w:rsidR="001542F2">
        <w:rPr>
          <w:rFonts w:cs="Times New Roman"/>
          <w:sz w:val="26"/>
          <w:szCs w:val="26"/>
          <w:lang w:val="en-GB"/>
        </w:rPr>
        <w:t>undertake research to better understand</w:t>
      </w:r>
      <w:r w:rsidR="007E25BC">
        <w:rPr>
          <w:rFonts w:cs="Times New Roman"/>
          <w:sz w:val="26"/>
          <w:szCs w:val="26"/>
          <w:lang w:val="en-GB"/>
        </w:rPr>
        <w:t xml:space="preserve"> the position of this cohort in </w:t>
      </w:r>
      <w:r w:rsidR="003108FF">
        <w:rPr>
          <w:rFonts w:cs="Times New Roman"/>
          <w:sz w:val="26"/>
          <w:szCs w:val="26"/>
          <w:lang w:val="en-GB"/>
        </w:rPr>
        <w:t>the Irish context</w:t>
      </w:r>
      <w:r w:rsidR="007E25BC">
        <w:rPr>
          <w:rFonts w:cs="Times New Roman"/>
          <w:sz w:val="26"/>
          <w:szCs w:val="26"/>
          <w:lang w:val="en-GB"/>
        </w:rPr>
        <w:t>.</w:t>
      </w:r>
      <w:r w:rsidRPr="002343FB">
        <w:rPr>
          <w:rFonts w:cs="Times New Roman"/>
          <w:sz w:val="26"/>
          <w:szCs w:val="26"/>
          <w:lang w:val="en-GB"/>
        </w:rPr>
        <w:t xml:space="preserve"> </w:t>
      </w:r>
      <w:r w:rsidRPr="002343FB">
        <w:rPr>
          <w:rFonts w:cs="Times New Roman"/>
          <w:sz w:val="26"/>
          <w:szCs w:val="26"/>
        </w:rPr>
        <w:t xml:space="preserve">In this section, we present the methodology </w:t>
      </w:r>
      <w:r w:rsidR="00225647" w:rsidRPr="002343FB">
        <w:rPr>
          <w:rFonts w:cs="Times New Roman"/>
          <w:sz w:val="26"/>
          <w:szCs w:val="26"/>
        </w:rPr>
        <w:t>utilised</w:t>
      </w:r>
      <w:r w:rsidRPr="002343FB">
        <w:rPr>
          <w:rFonts w:cs="Times New Roman"/>
          <w:sz w:val="26"/>
          <w:szCs w:val="26"/>
        </w:rPr>
        <w:t xml:space="preserve"> to answer our research question. The section </w:t>
      </w:r>
      <w:r w:rsidR="007A171E">
        <w:rPr>
          <w:rFonts w:cs="Times New Roman"/>
          <w:sz w:val="26"/>
          <w:szCs w:val="26"/>
        </w:rPr>
        <w:t>sets out</w:t>
      </w:r>
      <w:r w:rsidRPr="002343FB">
        <w:rPr>
          <w:rFonts w:cs="Times New Roman"/>
          <w:sz w:val="26"/>
          <w:szCs w:val="26"/>
        </w:rPr>
        <w:t xml:space="preserve"> the philosophical perspective of the research that guides the research design, an overview of the research design, </w:t>
      </w:r>
      <w:r w:rsidR="0019684D">
        <w:rPr>
          <w:rFonts w:cs="Times New Roman"/>
          <w:sz w:val="26"/>
          <w:szCs w:val="26"/>
        </w:rPr>
        <w:t xml:space="preserve">the </w:t>
      </w:r>
      <w:r w:rsidRPr="002343FB">
        <w:rPr>
          <w:rFonts w:cs="Times New Roman"/>
          <w:sz w:val="26"/>
          <w:szCs w:val="26"/>
        </w:rPr>
        <w:t xml:space="preserve">recruitment process, sampling strategy, instruments used, including the qualitative methodologies employed during data collection and an outline of the data analysis. </w:t>
      </w:r>
    </w:p>
    <w:p w14:paraId="7FF009FA" w14:textId="77777777"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rPr>
        <w:t>The research aimed to address the following research question:</w:t>
      </w:r>
    </w:p>
    <w:p w14:paraId="36BBAF70" w14:textId="449A31BA"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rFonts w:cs="Times New Roman"/>
          <w:sz w:val="26"/>
          <w:szCs w:val="26"/>
        </w:rPr>
        <w:t>What are the barriers and opportunities facing disabled people with intersecti</w:t>
      </w:r>
      <w:r w:rsidR="00FE7C6A">
        <w:rPr>
          <w:rFonts w:cs="Times New Roman"/>
          <w:sz w:val="26"/>
          <w:szCs w:val="26"/>
        </w:rPr>
        <w:t>ng</w:t>
      </w:r>
      <w:r w:rsidRPr="002343FB">
        <w:rPr>
          <w:rFonts w:cs="Times New Roman"/>
          <w:sz w:val="26"/>
          <w:szCs w:val="26"/>
        </w:rPr>
        <w:t xml:space="preserve"> identities engaging in political candidature in the local and EU elections in Ireland? </w:t>
      </w:r>
    </w:p>
    <w:p w14:paraId="594619A7" w14:textId="77777777" w:rsidR="00A1298A" w:rsidRPr="002343FB" w:rsidRDefault="00A1298A" w:rsidP="002B60A7">
      <w:pPr>
        <w:pStyle w:val="Heading2"/>
      </w:pPr>
      <w:bookmarkStart w:id="35" w:name="_Toc187744639"/>
      <w:r w:rsidRPr="002343FB">
        <w:t>Research Design</w:t>
      </w:r>
      <w:bookmarkEnd w:id="35"/>
      <w:r w:rsidRPr="002343FB">
        <w:t xml:space="preserve"> </w:t>
      </w:r>
    </w:p>
    <w:p w14:paraId="7152FDD2" w14:textId="4A5B3AA9" w:rsidR="00A1298A" w:rsidRPr="002343FB" w:rsidRDefault="00A1298A" w:rsidP="002B60A7">
      <w:pPr>
        <w:spacing w:before="240" w:after="0" w:line="360" w:lineRule="auto"/>
        <w:rPr>
          <w:rFonts w:cs="Times New Roman"/>
          <w:sz w:val="26"/>
          <w:szCs w:val="26"/>
        </w:rPr>
      </w:pPr>
      <w:r w:rsidRPr="002343FB">
        <w:rPr>
          <w:rFonts w:cs="Times New Roman"/>
          <w:sz w:val="26"/>
          <w:szCs w:val="26"/>
        </w:rPr>
        <w:t xml:space="preserve">Following an </w:t>
      </w:r>
      <w:r w:rsidR="00225647" w:rsidRPr="002343FB">
        <w:rPr>
          <w:rFonts w:cs="Times New Roman"/>
          <w:sz w:val="26"/>
          <w:szCs w:val="26"/>
        </w:rPr>
        <w:t>initial</w:t>
      </w:r>
      <w:r w:rsidRPr="002343FB">
        <w:rPr>
          <w:rFonts w:cs="Times New Roman"/>
          <w:sz w:val="26"/>
          <w:szCs w:val="26"/>
        </w:rPr>
        <w:t xml:space="preserve"> review of the literature it was decided by the research team that a </w:t>
      </w:r>
      <w:r w:rsidR="00F90392" w:rsidRPr="002343FB">
        <w:rPr>
          <w:rFonts w:cs="Times New Roman"/>
          <w:sz w:val="26"/>
          <w:szCs w:val="26"/>
        </w:rPr>
        <w:t>two-phase</w:t>
      </w:r>
      <w:r w:rsidRPr="002343FB">
        <w:rPr>
          <w:rFonts w:cs="Times New Roman"/>
          <w:sz w:val="26"/>
          <w:szCs w:val="26"/>
        </w:rPr>
        <w:t xml:space="preserve"> approach which combined desk-based research and literature review with qualitative empirical research would be the most </w:t>
      </w:r>
      <w:r w:rsidR="00225647" w:rsidRPr="002343FB">
        <w:rPr>
          <w:rFonts w:cs="Times New Roman"/>
          <w:sz w:val="26"/>
          <w:szCs w:val="26"/>
        </w:rPr>
        <w:t>appropriate</w:t>
      </w:r>
      <w:r w:rsidRPr="002343FB">
        <w:rPr>
          <w:rFonts w:cs="Times New Roman"/>
          <w:sz w:val="26"/>
          <w:szCs w:val="26"/>
        </w:rPr>
        <w:t xml:space="preserve"> design to answer the research question.</w:t>
      </w:r>
    </w:p>
    <w:p w14:paraId="17E05F8C" w14:textId="5AE6CA65" w:rsidR="00A1298A" w:rsidRPr="002343FB" w:rsidRDefault="00A1298A" w:rsidP="002B60A7">
      <w:pPr>
        <w:spacing w:before="240" w:after="0" w:line="360" w:lineRule="auto"/>
        <w:rPr>
          <w:sz w:val="26"/>
          <w:szCs w:val="26"/>
        </w:rPr>
      </w:pPr>
      <w:r w:rsidRPr="002343FB">
        <w:rPr>
          <w:rFonts w:cs="Times New Roman"/>
          <w:sz w:val="26"/>
          <w:szCs w:val="26"/>
        </w:rPr>
        <w:t>Qualitative research refers, in the broadest sense, to research that produces descriptive data.</w:t>
      </w:r>
      <w:r w:rsidRPr="002343FB">
        <w:rPr>
          <w:rFonts w:cs="Times New Roman"/>
          <w:kern w:val="0"/>
          <w:sz w:val="26"/>
          <w:szCs w:val="26"/>
          <w:vertAlign w:val="superscript"/>
        </w:rPr>
        <w:footnoteReference w:id="76"/>
      </w:r>
      <w:r w:rsidR="00BA62A9">
        <w:rPr>
          <w:rFonts w:cs="Times New Roman"/>
          <w:sz w:val="26"/>
          <w:szCs w:val="26"/>
        </w:rPr>
        <w:t xml:space="preserve"> </w:t>
      </w:r>
      <w:r w:rsidRPr="002343FB">
        <w:rPr>
          <w:rFonts w:cs="Times New Roman"/>
          <w:kern w:val="0"/>
          <w:sz w:val="26"/>
          <w:szCs w:val="26"/>
        </w:rPr>
        <w:t>I</w:t>
      </w:r>
      <w:r w:rsidRPr="002343FB">
        <w:rPr>
          <w:sz w:val="26"/>
          <w:szCs w:val="26"/>
        </w:rPr>
        <w:t>t gives voice to the experiences of the participants</w:t>
      </w:r>
      <w:r w:rsidR="0093452C">
        <w:rPr>
          <w:sz w:val="26"/>
          <w:szCs w:val="26"/>
        </w:rPr>
        <w:t xml:space="preserve"> -</w:t>
      </w:r>
      <w:r w:rsidRPr="002343FB">
        <w:rPr>
          <w:sz w:val="26"/>
          <w:szCs w:val="26"/>
        </w:rPr>
        <w:t xml:space="preserve"> in this case, disabled people with intersecti</w:t>
      </w:r>
      <w:r w:rsidR="0093452C">
        <w:rPr>
          <w:sz w:val="26"/>
          <w:szCs w:val="26"/>
        </w:rPr>
        <w:t>ng</w:t>
      </w:r>
      <w:r w:rsidRPr="002343FB">
        <w:rPr>
          <w:sz w:val="26"/>
          <w:szCs w:val="26"/>
        </w:rPr>
        <w:t xml:space="preserve"> identities, and organisations from the disability and other marginalised communities.</w:t>
      </w:r>
      <w:r w:rsidRPr="002343FB">
        <w:rPr>
          <w:rStyle w:val="FootnoteReference"/>
          <w:sz w:val="26"/>
          <w:szCs w:val="26"/>
        </w:rPr>
        <w:footnoteReference w:id="77"/>
      </w:r>
      <w:r w:rsidRPr="002343FB">
        <w:rPr>
          <w:sz w:val="26"/>
          <w:szCs w:val="26"/>
        </w:rPr>
        <w:t xml:space="preserve"> Qualitative research enables the researcher to </w:t>
      </w:r>
      <w:r w:rsidRPr="002343FB">
        <w:rPr>
          <w:sz w:val="26"/>
          <w:szCs w:val="26"/>
        </w:rPr>
        <w:lastRenderedPageBreak/>
        <w:t>ex</w:t>
      </w:r>
      <w:r w:rsidR="004E78D2">
        <w:rPr>
          <w:sz w:val="26"/>
          <w:szCs w:val="26"/>
        </w:rPr>
        <w:t>p</w:t>
      </w:r>
      <w:r w:rsidRPr="002343FB">
        <w:rPr>
          <w:sz w:val="26"/>
          <w:szCs w:val="26"/>
        </w:rPr>
        <w:t>lore and describe a concept, phenomenon or process as it happens in its natural setting and kindles and understanding on a human level.</w:t>
      </w:r>
      <w:r w:rsidRPr="002343FB">
        <w:rPr>
          <w:rStyle w:val="FootnoteReference"/>
          <w:sz w:val="26"/>
          <w:szCs w:val="26"/>
        </w:rPr>
        <w:footnoteReference w:id="78"/>
      </w:r>
    </w:p>
    <w:p w14:paraId="15BE33E3" w14:textId="43198894" w:rsidR="00A1298A" w:rsidRPr="002343FB" w:rsidRDefault="00A1298A" w:rsidP="002B60A7">
      <w:pPr>
        <w:spacing w:before="240" w:after="0" w:line="360" w:lineRule="auto"/>
        <w:rPr>
          <w:rFonts w:cs="Times New Roman"/>
          <w:sz w:val="26"/>
          <w:szCs w:val="26"/>
        </w:rPr>
      </w:pPr>
      <w:r w:rsidRPr="002343FB">
        <w:rPr>
          <w:rFonts w:cs="Times New Roman"/>
          <w:sz w:val="26"/>
          <w:szCs w:val="26"/>
        </w:rPr>
        <w:t>The overarching methodological framework that guided this research is the human rights-based disability research methodology.</w:t>
      </w:r>
      <w:r w:rsidRPr="002343FB">
        <w:rPr>
          <w:rStyle w:val="FootnoteReference"/>
          <w:rFonts w:cs="Times New Roman"/>
          <w:sz w:val="26"/>
          <w:szCs w:val="26"/>
        </w:rPr>
        <w:footnoteReference w:id="79"/>
      </w:r>
      <w:r w:rsidRPr="002343FB">
        <w:rPr>
          <w:rFonts w:cs="Times New Roman"/>
          <w:sz w:val="26"/>
          <w:szCs w:val="26"/>
        </w:rPr>
        <w:t xml:space="preserve"> The methodology builds on emancipatory, participatory, and inclusive methodologies.  The research followed the three key principles for </w:t>
      </w:r>
      <w:r w:rsidR="001A2A94">
        <w:rPr>
          <w:rFonts w:cs="Times New Roman"/>
          <w:sz w:val="26"/>
          <w:szCs w:val="26"/>
        </w:rPr>
        <w:t>this method which are</w:t>
      </w:r>
      <w:r w:rsidRPr="002343FB">
        <w:rPr>
          <w:rFonts w:cs="Times New Roman"/>
          <w:sz w:val="26"/>
          <w:szCs w:val="26"/>
        </w:rPr>
        <w:t xml:space="preserve">: </w:t>
      </w:r>
    </w:p>
    <w:p w14:paraId="3CD93D84" w14:textId="77777777" w:rsidR="00A1298A" w:rsidRPr="002343FB" w:rsidRDefault="00A1298A" w:rsidP="002B60A7">
      <w:pPr>
        <w:pStyle w:val="ListParagraph"/>
        <w:numPr>
          <w:ilvl w:val="0"/>
          <w:numId w:val="2"/>
        </w:numPr>
        <w:spacing w:before="240" w:after="0" w:line="360" w:lineRule="auto"/>
        <w:rPr>
          <w:rFonts w:cs="Times New Roman"/>
          <w:bCs/>
          <w:sz w:val="26"/>
          <w:szCs w:val="26"/>
        </w:rPr>
      </w:pPr>
      <w:r w:rsidRPr="002343FB">
        <w:rPr>
          <w:rFonts w:cs="Times New Roman"/>
          <w:bCs/>
          <w:sz w:val="26"/>
          <w:szCs w:val="26"/>
        </w:rPr>
        <w:t xml:space="preserve">Research initiated and led by voices from the disabled community </w:t>
      </w:r>
    </w:p>
    <w:p w14:paraId="7519D7AD" w14:textId="77777777" w:rsidR="00A1298A" w:rsidRPr="002343FB" w:rsidRDefault="00A1298A" w:rsidP="002B60A7">
      <w:pPr>
        <w:pStyle w:val="ListParagraph"/>
        <w:numPr>
          <w:ilvl w:val="0"/>
          <w:numId w:val="2"/>
        </w:numPr>
        <w:spacing w:before="240" w:after="0" w:line="360" w:lineRule="auto"/>
        <w:rPr>
          <w:rFonts w:cs="Times New Roman"/>
          <w:bCs/>
          <w:sz w:val="26"/>
          <w:szCs w:val="26"/>
        </w:rPr>
      </w:pPr>
      <w:r w:rsidRPr="002343FB">
        <w:rPr>
          <w:rFonts w:cs="Times New Roman"/>
          <w:bCs/>
          <w:sz w:val="26"/>
          <w:szCs w:val="26"/>
        </w:rPr>
        <w:t xml:space="preserve">Research responding to a rights concern in the disabled community. </w:t>
      </w:r>
    </w:p>
    <w:p w14:paraId="7B74092C" w14:textId="77777777" w:rsidR="00A1298A" w:rsidRPr="002343FB" w:rsidRDefault="00A1298A" w:rsidP="002B60A7">
      <w:pPr>
        <w:pStyle w:val="ListParagraph"/>
        <w:numPr>
          <w:ilvl w:val="0"/>
          <w:numId w:val="2"/>
        </w:numPr>
        <w:spacing w:before="240" w:after="0" w:line="360" w:lineRule="auto"/>
        <w:rPr>
          <w:rFonts w:cs="Times New Roman"/>
          <w:sz w:val="26"/>
          <w:szCs w:val="26"/>
        </w:rPr>
      </w:pPr>
      <w:r w:rsidRPr="002343FB">
        <w:rPr>
          <w:rFonts w:cs="Times New Roman"/>
          <w:bCs/>
          <w:sz w:val="26"/>
          <w:szCs w:val="26"/>
        </w:rPr>
        <w:t xml:space="preserve">Outputs that directly address the rights and concerns and are returned to the community. </w:t>
      </w:r>
    </w:p>
    <w:p w14:paraId="2D90CA9B" w14:textId="670D6431" w:rsidR="00A1298A" w:rsidRPr="002343FB" w:rsidRDefault="00A1298A" w:rsidP="002B60A7">
      <w:pPr>
        <w:spacing w:before="240" w:after="0" w:line="360" w:lineRule="auto"/>
        <w:rPr>
          <w:rFonts w:cs="Times New Roman"/>
          <w:sz w:val="26"/>
          <w:szCs w:val="26"/>
        </w:rPr>
      </w:pPr>
      <w:r w:rsidRPr="002343FB">
        <w:rPr>
          <w:rFonts w:eastAsia="Gill Sans MT" w:cs="Times New Roman"/>
          <w:sz w:val="26"/>
          <w:szCs w:val="26"/>
        </w:rPr>
        <w:t>Ethical approval for the study was obtained from the Research Ethics Committee at the University of Galway. A Data Protection Impact Assessment was undertaken by the team and approved by the Data Protection Officer at the University of Galway</w:t>
      </w:r>
      <w:r w:rsidR="00382B64">
        <w:rPr>
          <w:rFonts w:eastAsia="Gill Sans MT" w:cs="Times New Roman"/>
          <w:sz w:val="26"/>
          <w:szCs w:val="26"/>
        </w:rPr>
        <w:t>. T</w:t>
      </w:r>
      <w:r w:rsidR="00116F26">
        <w:rPr>
          <w:rFonts w:eastAsia="Gill Sans MT" w:cs="Times New Roman"/>
          <w:sz w:val="26"/>
          <w:szCs w:val="26"/>
        </w:rPr>
        <w:t xml:space="preserve">his research took place in collaboration with Trinity College Dublin. </w:t>
      </w:r>
    </w:p>
    <w:p w14:paraId="26B96C42" w14:textId="72F972BD" w:rsidR="00A1298A" w:rsidRPr="002343FB" w:rsidRDefault="00A1298A" w:rsidP="002B60A7">
      <w:pPr>
        <w:pStyle w:val="Heading3"/>
      </w:pPr>
      <w:r w:rsidRPr="002343FB">
        <w:t>Phase 1</w:t>
      </w:r>
      <w:r w:rsidR="0065267E">
        <w:t>:</w:t>
      </w:r>
      <w:r w:rsidRPr="002343FB">
        <w:t xml:space="preserve"> Desk-based </w:t>
      </w:r>
      <w:r w:rsidR="004E2C52">
        <w:t>r</w:t>
      </w:r>
      <w:r w:rsidRPr="002343FB">
        <w:t xml:space="preserve">esearch – literature review </w:t>
      </w:r>
    </w:p>
    <w:p w14:paraId="327AF28C" w14:textId="77777777" w:rsidR="00A1298A" w:rsidRPr="002343FB" w:rsidRDefault="00A1298A" w:rsidP="002B60A7">
      <w:pPr>
        <w:spacing w:before="240" w:after="0" w:line="360" w:lineRule="auto"/>
        <w:rPr>
          <w:rFonts w:cs="Times New Roman"/>
          <w:sz w:val="26"/>
          <w:szCs w:val="26"/>
        </w:rPr>
      </w:pPr>
      <w:r w:rsidRPr="002343FB">
        <w:rPr>
          <w:rFonts w:cs="Times New Roman"/>
          <w:sz w:val="26"/>
          <w:szCs w:val="26"/>
        </w:rPr>
        <w:t>Phase 1 involved a literature review as part of the desk-based research. It consisted of developing several search strategies for the literature in academic databases</w:t>
      </w:r>
      <w:bookmarkStart w:id="36" w:name="_Hlk172455120"/>
      <w:r w:rsidRPr="002343FB">
        <w:rPr>
          <w:rFonts w:cs="Times New Roman"/>
          <w:sz w:val="26"/>
          <w:szCs w:val="26"/>
        </w:rPr>
        <w:t xml:space="preserve">, including: </w:t>
      </w:r>
    </w:p>
    <w:p w14:paraId="31B7C525" w14:textId="77777777"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sz w:val="26"/>
          <w:szCs w:val="26"/>
        </w:rPr>
        <w:t>SocINDEX,</w:t>
      </w:r>
    </w:p>
    <w:p w14:paraId="7212DF93" w14:textId="77777777"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sz w:val="26"/>
          <w:szCs w:val="26"/>
        </w:rPr>
        <w:t>SCOPUS</w:t>
      </w:r>
      <w:r w:rsidRPr="002343FB">
        <w:rPr>
          <w:rFonts w:cs="Times New Roman"/>
          <w:sz w:val="26"/>
          <w:szCs w:val="26"/>
        </w:rPr>
        <w:t xml:space="preserve">, </w:t>
      </w:r>
    </w:p>
    <w:p w14:paraId="59180103" w14:textId="77777777"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sz w:val="26"/>
          <w:szCs w:val="26"/>
        </w:rPr>
        <w:t>HeinOnLine,</w:t>
      </w:r>
      <w:r w:rsidRPr="002343FB">
        <w:rPr>
          <w:rFonts w:cs="Times New Roman"/>
          <w:sz w:val="26"/>
          <w:szCs w:val="26"/>
        </w:rPr>
        <w:t xml:space="preserve"> and </w:t>
      </w:r>
    </w:p>
    <w:p w14:paraId="08EBBE9D" w14:textId="77777777"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sz w:val="26"/>
          <w:szCs w:val="26"/>
        </w:rPr>
        <w:t>PubME</w:t>
      </w:r>
      <w:bookmarkEnd w:id="36"/>
      <w:r w:rsidRPr="002343FB">
        <w:rPr>
          <w:sz w:val="26"/>
          <w:szCs w:val="26"/>
        </w:rPr>
        <w:t>D.</w:t>
      </w:r>
      <w:r w:rsidRPr="002343FB">
        <w:rPr>
          <w:rFonts w:cs="Times New Roman"/>
          <w:sz w:val="26"/>
          <w:szCs w:val="26"/>
        </w:rPr>
        <w:t xml:space="preserve"> </w:t>
      </w:r>
    </w:p>
    <w:p w14:paraId="56FC3D70" w14:textId="20F58994" w:rsidR="00A1298A" w:rsidRPr="002343FB" w:rsidRDefault="00A1298A" w:rsidP="002B60A7">
      <w:pPr>
        <w:spacing w:before="240" w:after="0" w:line="360" w:lineRule="auto"/>
        <w:rPr>
          <w:rFonts w:cs="Times New Roman"/>
          <w:sz w:val="26"/>
          <w:szCs w:val="26"/>
        </w:rPr>
      </w:pPr>
      <w:r w:rsidRPr="002343FB">
        <w:rPr>
          <w:rFonts w:cs="Times New Roman"/>
          <w:sz w:val="26"/>
          <w:szCs w:val="26"/>
        </w:rPr>
        <w:lastRenderedPageBreak/>
        <w:t xml:space="preserve">The literature was examined, focusing on disabled people </w:t>
      </w:r>
      <w:r w:rsidR="0059549B">
        <w:rPr>
          <w:rFonts w:cs="Times New Roman"/>
          <w:sz w:val="26"/>
          <w:szCs w:val="26"/>
        </w:rPr>
        <w:t>with</w:t>
      </w:r>
      <w:r w:rsidRPr="002343FB">
        <w:rPr>
          <w:rFonts w:cs="Times New Roman"/>
          <w:sz w:val="26"/>
          <w:szCs w:val="26"/>
        </w:rPr>
        <w:t xml:space="preserve"> intersecting identities as election candidates. Search</w:t>
      </w:r>
      <w:r w:rsidR="00761333">
        <w:rPr>
          <w:rFonts w:cs="Times New Roman"/>
          <w:sz w:val="26"/>
          <w:szCs w:val="26"/>
        </w:rPr>
        <w:t>es were conducted using</w:t>
      </w:r>
      <w:r w:rsidRPr="002343FB">
        <w:rPr>
          <w:rFonts w:cs="Times New Roman"/>
          <w:sz w:val="26"/>
          <w:szCs w:val="26"/>
        </w:rPr>
        <w:t xml:space="preserve"> </w:t>
      </w:r>
      <w:r w:rsidR="00EF0221">
        <w:rPr>
          <w:rFonts w:cs="Times New Roman"/>
          <w:sz w:val="26"/>
          <w:szCs w:val="26"/>
        </w:rPr>
        <w:t>specific terms</w:t>
      </w:r>
      <w:r w:rsidR="00862D98">
        <w:rPr>
          <w:rFonts w:cs="Times New Roman"/>
          <w:sz w:val="26"/>
          <w:szCs w:val="26"/>
        </w:rPr>
        <w:t>,</w:t>
      </w:r>
      <w:r w:rsidR="00EF0221">
        <w:rPr>
          <w:rFonts w:cs="Times New Roman"/>
          <w:sz w:val="26"/>
          <w:szCs w:val="26"/>
        </w:rPr>
        <w:t xml:space="preserve"> and </w:t>
      </w:r>
      <w:r w:rsidRPr="002343FB">
        <w:rPr>
          <w:rFonts w:cs="Times New Roman"/>
          <w:sz w:val="26"/>
          <w:szCs w:val="26"/>
        </w:rPr>
        <w:t>combinations of</w:t>
      </w:r>
      <w:r w:rsidR="00862D98">
        <w:rPr>
          <w:rFonts w:cs="Times New Roman"/>
          <w:sz w:val="26"/>
          <w:szCs w:val="26"/>
        </w:rPr>
        <w:t xml:space="preserve"> the</w:t>
      </w:r>
      <w:r w:rsidRPr="002343FB">
        <w:rPr>
          <w:rFonts w:cs="Times New Roman"/>
          <w:sz w:val="26"/>
          <w:szCs w:val="26"/>
        </w:rPr>
        <w:t xml:space="preserve"> following terms</w:t>
      </w:r>
      <w:r w:rsidR="00862D98">
        <w:rPr>
          <w:rFonts w:cs="Times New Roman"/>
          <w:sz w:val="26"/>
          <w:szCs w:val="26"/>
        </w:rPr>
        <w:t>,</w:t>
      </w:r>
      <w:r w:rsidR="00EF0221">
        <w:rPr>
          <w:rFonts w:cs="Times New Roman"/>
          <w:sz w:val="26"/>
          <w:szCs w:val="26"/>
        </w:rPr>
        <w:t xml:space="preserve"> including</w:t>
      </w:r>
      <w:r w:rsidR="00862D98">
        <w:rPr>
          <w:rFonts w:cs="Times New Roman"/>
          <w:sz w:val="26"/>
          <w:szCs w:val="26"/>
        </w:rPr>
        <w:t xml:space="preserve"> </w:t>
      </w:r>
      <w:r w:rsidRPr="002343FB">
        <w:rPr>
          <w:rFonts w:cs="Times New Roman"/>
          <w:sz w:val="26"/>
          <w:szCs w:val="26"/>
        </w:rPr>
        <w:t xml:space="preserve">“intersectionality”, “disability”, “candidature”, and “marginalisation”. </w:t>
      </w:r>
      <w:r w:rsidR="000F770A">
        <w:rPr>
          <w:rFonts w:cs="Times New Roman"/>
          <w:sz w:val="26"/>
          <w:szCs w:val="26"/>
        </w:rPr>
        <w:t>G</w:t>
      </w:r>
      <w:r w:rsidRPr="002343FB">
        <w:rPr>
          <w:rFonts w:cs="Times New Roman"/>
          <w:sz w:val="26"/>
          <w:szCs w:val="26"/>
        </w:rPr>
        <w:t xml:space="preserve">rey literature, including reports from organisations, was examined to fill the gaps identified in the academic literature. </w:t>
      </w:r>
    </w:p>
    <w:p w14:paraId="64F9F536" w14:textId="59A17103" w:rsidR="00A1298A" w:rsidRPr="002343FB" w:rsidRDefault="00A1298A" w:rsidP="002B60A7">
      <w:pPr>
        <w:pStyle w:val="Heading3"/>
      </w:pPr>
      <w:r w:rsidRPr="002343FB">
        <w:t>Phase 2</w:t>
      </w:r>
      <w:r w:rsidR="001A4721">
        <w:t>:</w:t>
      </w:r>
      <w:r w:rsidRPr="002343FB">
        <w:t xml:space="preserve"> Empirical data collection – </w:t>
      </w:r>
      <w:r w:rsidR="007C3743">
        <w:t>s</w:t>
      </w:r>
      <w:r w:rsidRPr="002343FB">
        <w:t>emi-structured interviews</w:t>
      </w:r>
    </w:p>
    <w:p w14:paraId="6440FDD8" w14:textId="7D83BE56"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Phase </w:t>
      </w:r>
      <w:r w:rsidR="007C3743">
        <w:rPr>
          <w:rFonts w:cs="Times New Roman"/>
          <w:sz w:val="26"/>
          <w:szCs w:val="26"/>
          <w:shd w:val="clear" w:color="auto" w:fill="FFFFFF"/>
        </w:rPr>
        <w:t>2</w:t>
      </w:r>
      <w:r w:rsidRPr="002343FB">
        <w:rPr>
          <w:rFonts w:cs="Times New Roman"/>
          <w:sz w:val="26"/>
          <w:szCs w:val="26"/>
          <w:shd w:val="clear" w:color="auto" w:fill="FFFFFF"/>
        </w:rPr>
        <w:t xml:space="preserve"> of the </w:t>
      </w:r>
      <w:r w:rsidR="00225647" w:rsidRPr="002343FB">
        <w:rPr>
          <w:rFonts w:cs="Times New Roman"/>
          <w:sz w:val="26"/>
          <w:szCs w:val="26"/>
          <w:shd w:val="clear" w:color="auto" w:fill="FFFFFF"/>
        </w:rPr>
        <w:t>research</w:t>
      </w:r>
      <w:r w:rsidRPr="002343FB">
        <w:rPr>
          <w:rFonts w:cs="Times New Roman"/>
          <w:sz w:val="26"/>
          <w:szCs w:val="26"/>
          <w:shd w:val="clear" w:color="auto" w:fill="FFFFFF"/>
        </w:rPr>
        <w:t xml:space="preserve"> focused on the collection of qualitative </w:t>
      </w:r>
      <w:r w:rsidR="00225647" w:rsidRPr="002343FB">
        <w:rPr>
          <w:rFonts w:cs="Times New Roman"/>
          <w:sz w:val="26"/>
          <w:szCs w:val="26"/>
          <w:shd w:val="clear" w:color="auto" w:fill="FFFFFF"/>
        </w:rPr>
        <w:t>empirical</w:t>
      </w:r>
      <w:r w:rsidRPr="002343FB">
        <w:rPr>
          <w:rFonts w:cs="Times New Roman"/>
          <w:sz w:val="26"/>
          <w:szCs w:val="26"/>
          <w:shd w:val="clear" w:color="auto" w:fill="FFFFFF"/>
        </w:rPr>
        <w:t xml:space="preserve"> data and was divided into two parts:</w:t>
      </w:r>
    </w:p>
    <w:p w14:paraId="2C573085" w14:textId="5B5D1FA8"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Part 1 </w:t>
      </w:r>
      <w:r w:rsidR="00C042EC">
        <w:rPr>
          <w:rFonts w:cs="Times New Roman"/>
          <w:sz w:val="26"/>
          <w:szCs w:val="26"/>
          <w:shd w:val="clear" w:color="auto" w:fill="FFFFFF"/>
        </w:rPr>
        <w:t>i</w:t>
      </w:r>
      <w:r w:rsidRPr="002343FB">
        <w:rPr>
          <w:rFonts w:cs="Times New Roman"/>
          <w:sz w:val="26"/>
          <w:szCs w:val="26"/>
          <w:shd w:val="clear" w:color="auto" w:fill="FFFFFF"/>
        </w:rPr>
        <w:t>nvestigated the experiences of disabled candidates with intersecti</w:t>
      </w:r>
      <w:r w:rsidR="00D639FD">
        <w:rPr>
          <w:rFonts w:cs="Times New Roman"/>
          <w:sz w:val="26"/>
          <w:szCs w:val="26"/>
          <w:shd w:val="clear" w:color="auto" w:fill="FFFFFF"/>
        </w:rPr>
        <w:t xml:space="preserve">ng </w:t>
      </w:r>
      <w:r w:rsidRPr="002343FB">
        <w:rPr>
          <w:rFonts w:cs="Times New Roman"/>
          <w:sz w:val="26"/>
          <w:szCs w:val="26"/>
          <w:shd w:val="clear" w:color="auto" w:fill="FFFFFF"/>
        </w:rPr>
        <w:t xml:space="preserve">identities, and </w:t>
      </w:r>
    </w:p>
    <w:p w14:paraId="27ED2B1F" w14:textId="5802F354"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Part 2 </w:t>
      </w:r>
      <w:r w:rsidR="00C042EC">
        <w:rPr>
          <w:rFonts w:cs="Times New Roman"/>
          <w:sz w:val="26"/>
          <w:szCs w:val="26"/>
          <w:shd w:val="clear" w:color="auto" w:fill="FFFFFF"/>
        </w:rPr>
        <w:t>e</w:t>
      </w:r>
      <w:r w:rsidRPr="002343FB">
        <w:rPr>
          <w:rFonts w:cs="Times New Roman"/>
          <w:sz w:val="26"/>
          <w:szCs w:val="26"/>
          <w:shd w:val="clear" w:color="auto" w:fill="FFFFFF"/>
        </w:rPr>
        <w:t xml:space="preserve">xplored </w:t>
      </w:r>
      <w:r w:rsidR="003F795F">
        <w:rPr>
          <w:rFonts w:cs="Times New Roman"/>
          <w:sz w:val="26"/>
          <w:szCs w:val="26"/>
          <w:shd w:val="clear" w:color="auto" w:fill="FFFFFF"/>
        </w:rPr>
        <w:t xml:space="preserve">relevant </w:t>
      </w:r>
      <w:r w:rsidRPr="002343FB">
        <w:rPr>
          <w:rFonts w:cs="Times New Roman"/>
          <w:sz w:val="26"/>
          <w:szCs w:val="26"/>
          <w:shd w:val="clear" w:color="auto" w:fill="FFFFFF"/>
        </w:rPr>
        <w:t>organisations’ perspectives on the barriers and enablers for disabled individuals from multiply marginalised communities running for electoral office.</w:t>
      </w:r>
    </w:p>
    <w:p w14:paraId="509BFEB5" w14:textId="3FF8DF9C" w:rsidR="00A1298A" w:rsidRPr="002343FB" w:rsidRDefault="00A1298A" w:rsidP="002B60A7">
      <w:pPr>
        <w:spacing w:before="240" w:after="0" w:line="360" w:lineRule="auto"/>
        <w:rPr>
          <w:rFonts w:cs="Times New Roman"/>
          <w:b/>
          <w:bCs/>
          <w:sz w:val="26"/>
          <w:szCs w:val="26"/>
          <w:shd w:val="clear" w:color="auto" w:fill="FFFFFF"/>
        </w:rPr>
      </w:pPr>
      <w:r w:rsidRPr="002343FB">
        <w:rPr>
          <w:rFonts w:cs="Times New Roman"/>
          <w:sz w:val="26"/>
          <w:szCs w:val="26"/>
          <w:shd w:val="clear" w:color="auto" w:fill="FFFFFF"/>
        </w:rPr>
        <w:t>Qualitative data in part one and two was collected through semi-structured interviews either online or in-person. The research team chose semi-structured interviews for their flexibility and potential to allow participants to give a more in-depth account of their own personal views and experiences without interruption.</w:t>
      </w:r>
      <w:r w:rsidRPr="002343FB">
        <w:rPr>
          <w:rStyle w:val="FootnoteReference"/>
          <w:rFonts w:cs="Times New Roman"/>
          <w:sz w:val="26"/>
          <w:szCs w:val="26"/>
          <w:shd w:val="clear" w:color="auto" w:fill="FFFFFF"/>
        </w:rPr>
        <w:footnoteReference w:id="80"/>
      </w:r>
      <w:r w:rsidRPr="002343FB">
        <w:rPr>
          <w:rFonts w:cs="Times New Roman"/>
          <w:sz w:val="26"/>
          <w:szCs w:val="26"/>
          <w:shd w:val="clear" w:color="auto" w:fill="FFFFFF"/>
        </w:rPr>
        <w:t xml:space="preserve"> </w:t>
      </w:r>
      <w:r w:rsidRPr="002343FB">
        <w:rPr>
          <w:sz w:val="26"/>
          <w:szCs w:val="26"/>
        </w:rPr>
        <w:t xml:space="preserve">A series of </w:t>
      </w:r>
      <w:r w:rsidR="00225647" w:rsidRPr="002343FB">
        <w:rPr>
          <w:sz w:val="26"/>
          <w:szCs w:val="26"/>
        </w:rPr>
        <w:t>semi</w:t>
      </w:r>
      <w:r w:rsidR="00AD0DDD">
        <w:rPr>
          <w:sz w:val="26"/>
          <w:szCs w:val="26"/>
        </w:rPr>
        <w:t>-</w:t>
      </w:r>
      <w:r w:rsidR="00225647" w:rsidRPr="002343FB">
        <w:rPr>
          <w:sz w:val="26"/>
          <w:szCs w:val="26"/>
        </w:rPr>
        <w:t>structured</w:t>
      </w:r>
      <w:r w:rsidRPr="002343FB">
        <w:rPr>
          <w:sz w:val="26"/>
          <w:szCs w:val="26"/>
        </w:rPr>
        <w:t xml:space="preserve"> questions were developed based on identified themes within the literature. </w:t>
      </w:r>
    </w:p>
    <w:p w14:paraId="0B87334F" w14:textId="1BF80A9D" w:rsidR="00A1298A" w:rsidRPr="002343FB" w:rsidRDefault="00A1298A" w:rsidP="002B60A7">
      <w:pPr>
        <w:pStyle w:val="Heading2"/>
      </w:pPr>
      <w:bookmarkStart w:id="37" w:name="_Toc187744640"/>
      <w:r w:rsidRPr="002343FB">
        <w:t xml:space="preserve">Sample size &amp; </w:t>
      </w:r>
      <w:r w:rsidR="002D31E2">
        <w:t>r</w:t>
      </w:r>
      <w:r w:rsidRPr="002343FB">
        <w:t>ecruitment of participants</w:t>
      </w:r>
      <w:bookmarkEnd w:id="37"/>
      <w:r w:rsidRPr="002343FB">
        <w:t xml:space="preserve"> </w:t>
      </w:r>
    </w:p>
    <w:p w14:paraId="5CC81119" w14:textId="77777777"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The research sample included:  </w:t>
      </w:r>
    </w:p>
    <w:p w14:paraId="0244DD27" w14:textId="382A39A8" w:rsidR="00A1298A" w:rsidRPr="002343FB" w:rsidRDefault="00A1298A" w:rsidP="002B60A7">
      <w:pPr>
        <w:pStyle w:val="ListParagraph"/>
        <w:numPr>
          <w:ilvl w:val="0"/>
          <w:numId w:val="3"/>
        </w:numPr>
        <w:spacing w:before="240" w:after="0" w:line="360" w:lineRule="auto"/>
        <w:rPr>
          <w:rFonts w:cs="Times New Roman"/>
          <w:sz w:val="26"/>
          <w:szCs w:val="26"/>
          <w:shd w:val="clear" w:color="auto" w:fill="FFFFFF"/>
        </w:rPr>
      </w:pPr>
      <w:r w:rsidRPr="002343FB">
        <w:rPr>
          <w:rFonts w:cs="Times New Roman"/>
          <w:sz w:val="26"/>
          <w:szCs w:val="26"/>
          <w:shd w:val="clear" w:color="auto" w:fill="FFFFFF"/>
        </w:rPr>
        <w:t>Disabled election candidates, local and EU, with intersecting identities, and</w:t>
      </w:r>
    </w:p>
    <w:p w14:paraId="26E4D851" w14:textId="77777777" w:rsidR="00A1298A" w:rsidRPr="002343FB" w:rsidRDefault="00A1298A" w:rsidP="002B60A7">
      <w:pPr>
        <w:pStyle w:val="ListParagraph"/>
        <w:numPr>
          <w:ilvl w:val="0"/>
          <w:numId w:val="3"/>
        </w:numPr>
        <w:spacing w:before="240" w:after="0" w:line="360" w:lineRule="auto"/>
        <w:rPr>
          <w:rFonts w:cs="Times New Roman"/>
          <w:sz w:val="26"/>
          <w:szCs w:val="26"/>
          <w:shd w:val="clear" w:color="auto" w:fill="FFFFFF"/>
        </w:rPr>
      </w:pPr>
      <w:r w:rsidRPr="002343FB">
        <w:rPr>
          <w:rFonts w:cs="Times New Roman"/>
          <w:sz w:val="26"/>
          <w:szCs w:val="26"/>
          <w:shd w:val="clear" w:color="auto" w:fill="FFFFFF"/>
        </w:rPr>
        <w:t>Organisations of minority groups and those that deliver educational programmes to under-represented groups in politics.</w:t>
      </w:r>
    </w:p>
    <w:p w14:paraId="344B6948" w14:textId="1C5FC862" w:rsidR="00A1298A" w:rsidRPr="002343FB" w:rsidRDefault="00A1298A" w:rsidP="002B60A7">
      <w:pPr>
        <w:spacing w:before="240" w:after="0" w:line="360" w:lineRule="auto"/>
        <w:rPr>
          <w:rFonts w:cs="Times New Roman"/>
          <w:sz w:val="26"/>
          <w:szCs w:val="26"/>
          <w:shd w:val="clear" w:color="auto" w:fill="FFFFFF"/>
        </w:rPr>
      </w:pPr>
      <w:r w:rsidRPr="002343FB">
        <w:rPr>
          <w:sz w:val="26"/>
          <w:szCs w:val="26"/>
        </w:rPr>
        <w:lastRenderedPageBreak/>
        <w:t xml:space="preserve">Pseudonyms were assigned to all participants and were used throughout to ensure data </w:t>
      </w:r>
      <w:r w:rsidR="00225647" w:rsidRPr="002343FB">
        <w:rPr>
          <w:sz w:val="26"/>
          <w:szCs w:val="26"/>
        </w:rPr>
        <w:t>anonymity</w:t>
      </w:r>
      <w:r w:rsidRPr="002343FB">
        <w:rPr>
          <w:sz w:val="26"/>
          <w:szCs w:val="26"/>
        </w:rPr>
        <w:t xml:space="preserve">. </w:t>
      </w:r>
    </w:p>
    <w:p w14:paraId="4C12AF12" w14:textId="7DB6CC2C" w:rsidR="00A1298A" w:rsidRPr="002343FB" w:rsidRDefault="00A1298A" w:rsidP="002B60A7">
      <w:pPr>
        <w:pStyle w:val="Heading3"/>
        <w:rPr>
          <w:bCs/>
        </w:rPr>
      </w:pPr>
      <w:r w:rsidRPr="002343FB">
        <w:rPr>
          <w:bCs/>
        </w:rPr>
        <w:t xml:space="preserve">Part 1: </w:t>
      </w:r>
      <w:r w:rsidRPr="002343FB">
        <w:t>Disabled elections candidates, local and EU, with intersecti</w:t>
      </w:r>
      <w:r w:rsidR="00456559">
        <w:t>ng</w:t>
      </w:r>
      <w:r w:rsidRPr="002343FB">
        <w:t xml:space="preserve"> identities</w:t>
      </w:r>
    </w:p>
    <w:p w14:paraId="33AB6C3A" w14:textId="7BCFE44E" w:rsidR="00456559"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Identifying the </w:t>
      </w:r>
      <w:r w:rsidR="006E190E">
        <w:rPr>
          <w:rFonts w:cs="Times New Roman"/>
          <w:sz w:val="26"/>
          <w:szCs w:val="26"/>
          <w:shd w:val="clear" w:color="auto" w:fill="FFFFFF"/>
        </w:rPr>
        <w:t xml:space="preserve">requisite </w:t>
      </w:r>
      <w:r w:rsidRPr="002343FB">
        <w:rPr>
          <w:rFonts w:cs="Times New Roman"/>
          <w:sz w:val="26"/>
          <w:szCs w:val="26"/>
          <w:shd w:val="clear" w:color="auto" w:fill="FFFFFF"/>
        </w:rPr>
        <w:t>sample size can be challenging where theoretical considerations guide selection.</w:t>
      </w:r>
      <w:r w:rsidRPr="002343FB">
        <w:rPr>
          <w:rStyle w:val="FootnoteReference"/>
          <w:rFonts w:cs="Times New Roman"/>
          <w:sz w:val="26"/>
          <w:szCs w:val="26"/>
          <w:shd w:val="clear" w:color="auto" w:fill="FFFFFF"/>
        </w:rPr>
        <w:footnoteReference w:id="81"/>
      </w:r>
      <w:r w:rsidRPr="002343FB">
        <w:rPr>
          <w:rFonts w:cs="Times New Roman"/>
          <w:sz w:val="26"/>
          <w:szCs w:val="26"/>
          <w:shd w:val="clear" w:color="auto" w:fill="FFFFFF"/>
        </w:rPr>
        <w:t xml:space="preserve"> In the case of this research</w:t>
      </w:r>
      <w:r w:rsidR="005F3AC5">
        <w:rPr>
          <w:rFonts w:cs="Times New Roman"/>
          <w:sz w:val="26"/>
          <w:szCs w:val="26"/>
          <w:shd w:val="clear" w:color="auto" w:fill="FFFFFF"/>
        </w:rPr>
        <w:t>,</w:t>
      </w:r>
      <w:r w:rsidRPr="002343FB">
        <w:rPr>
          <w:rFonts w:cs="Times New Roman"/>
          <w:sz w:val="26"/>
          <w:szCs w:val="26"/>
          <w:shd w:val="clear" w:color="auto" w:fill="FFFFFF"/>
        </w:rPr>
        <w:t xml:space="preserve"> identifying the sample</w:t>
      </w:r>
      <w:r w:rsidR="006E190E">
        <w:rPr>
          <w:rFonts w:cs="Times New Roman"/>
          <w:sz w:val="26"/>
          <w:szCs w:val="26"/>
          <w:shd w:val="clear" w:color="auto" w:fill="FFFFFF"/>
        </w:rPr>
        <w:t xml:space="preserve"> </w:t>
      </w:r>
      <w:r w:rsidRPr="002343FB">
        <w:rPr>
          <w:rFonts w:cs="Times New Roman"/>
          <w:sz w:val="26"/>
          <w:szCs w:val="26"/>
          <w:shd w:val="clear" w:color="auto" w:fill="FFFFFF"/>
        </w:rPr>
        <w:t xml:space="preserve">was even more challenging in </w:t>
      </w:r>
      <w:r w:rsidR="006E190E">
        <w:rPr>
          <w:rFonts w:cs="Times New Roman"/>
          <w:sz w:val="26"/>
          <w:szCs w:val="26"/>
          <w:shd w:val="clear" w:color="auto" w:fill="FFFFFF"/>
        </w:rPr>
        <w:t xml:space="preserve">a </w:t>
      </w:r>
      <w:r w:rsidRPr="002343FB">
        <w:rPr>
          <w:rFonts w:cs="Times New Roman"/>
          <w:sz w:val="26"/>
          <w:szCs w:val="26"/>
          <w:shd w:val="clear" w:color="auto" w:fill="FFFFFF"/>
        </w:rPr>
        <w:t xml:space="preserve">context where very few disabled people run for elected office and those </w:t>
      </w:r>
      <w:r w:rsidR="005F3AC5">
        <w:rPr>
          <w:rFonts w:cs="Times New Roman"/>
          <w:sz w:val="26"/>
          <w:szCs w:val="26"/>
          <w:shd w:val="clear" w:color="auto" w:fill="FFFFFF"/>
        </w:rPr>
        <w:t>who</w:t>
      </w:r>
      <w:r w:rsidRPr="002343FB">
        <w:rPr>
          <w:rFonts w:cs="Times New Roman"/>
          <w:sz w:val="26"/>
          <w:szCs w:val="26"/>
          <w:shd w:val="clear" w:color="auto" w:fill="FFFFFF"/>
        </w:rPr>
        <w:t xml:space="preserve"> do often do not disclose their </w:t>
      </w:r>
      <w:r w:rsidR="00225647" w:rsidRPr="002343FB">
        <w:rPr>
          <w:rFonts w:cs="Times New Roman"/>
          <w:sz w:val="26"/>
          <w:szCs w:val="26"/>
          <w:shd w:val="clear" w:color="auto" w:fill="FFFFFF"/>
        </w:rPr>
        <w:t>disabled</w:t>
      </w:r>
      <w:r w:rsidRPr="002343FB">
        <w:rPr>
          <w:rFonts w:cs="Times New Roman"/>
          <w:sz w:val="26"/>
          <w:szCs w:val="26"/>
          <w:shd w:val="clear" w:color="auto" w:fill="FFFFFF"/>
        </w:rPr>
        <w:t xml:space="preserve"> identity</w:t>
      </w:r>
      <w:r w:rsidRPr="002343FB">
        <w:rPr>
          <w:rFonts w:cs="Times New Roman"/>
          <w:sz w:val="26"/>
          <w:szCs w:val="26"/>
        </w:rPr>
        <w:t>. This</w:t>
      </w:r>
      <w:r w:rsidRPr="002343FB">
        <w:rPr>
          <w:rFonts w:cs="Times New Roman"/>
          <w:sz w:val="26"/>
          <w:szCs w:val="26"/>
          <w:shd w:val="clear" w:color="auto" w:fill="FFFFFF"/>
        </w:rPr>
        <w:t xml:space="preserve"> was compounded by the need for candidates to identify as having intersecting identities. The adequacy of the data is not purely based upon quantity but rather upon the richness of the data and the nature of the aspect of life being investigated. </w:t>
      </w:r>
    </w:p>
    <w:p w14:paraId="550E81EB" w14:textId="71767985"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A combination of convenience and snowball sampling techniques were used as a pragmatic approach to recruiting participants in part</w:t>
      </w:r>
      <w:r w:rsidR="004E558F">
        <w:rPr>
          <w:rFonts w:cs="Times New Roman"/>
          <w:sz w:val="26"/>
          <w:szCs w:val="26"/>
          <w:shd w:val="clear" w:color="auto" w:fill="FFFFFF"/>
        </w:rPr>
        <w:t xml:space="preserve"> </w:t>
      </w:r>
      <w:r w:rsidR="00A837F7">
        <w:rPr>
          <w:rFonts w:cs="Times New Roman"/>
          <w:sz w:val="26"/>
          <w:szCs w:val="26"/>
          <w:shd w:val="clear" w:color="auto" w:fill="FFFFFF"/>
        </w:rPr>
        <w:t xml:space="preserve">1 </w:t>
      </w:r>
      <w:r w:rsidRPr="002343FB">
        <w:rPr>
          <w:rFonts w:cs="Times New Roman"/>
          <w:sz w:val="26"/>
          <w:szCs w:val="26"/>
          <w:shd w:val="clear" w:color="auto" w:fill="FFFFFF"/>
        </w:rPr>
        <w:t>of th</w:t>
      </w:r>
      <w:r w:rsidR="005F3AC5">
        <w:rPr>
          <w:rFonts w:cs="Times New Roman"/>
          <w:sz w:val="26"/>
          <w:szCs w:val="26"/>
          <w:shd w:val="clear" w:color="auto" w:fill="FFFFFF"/>
        </w:rPr>
        <w:t>e</w:t>
      </w:r>
      <w:r w:rsidRPr="002343FB">
        <w:rPr>
          <w:rFonts w:cs="Times New Roman"/>
          <w:sz w:val="26"/>
          <w:szCs w:val="26"/>
          <w:shd w:val="clear" w:color="auto" w:fill="FFFFFF"/>
        </w:rPr>
        <w:t xml:space="preserve"> study.</w:t>
      </w:r>
      <w:r w:rsidRPr="002343FB">
        <w:rPr>
          <w:rStyle w:val="FootnoteReference"/>
          <w:rFonts w:cs="Times New Roman"/>
          <w:sz w:val="26"/>
          <w:szCs w:val="26"/>
          <w:shd w:val="clear" w:color="auto" w:fill="FFFFFF"/>
        </w:rPr>
        <w:footnoteReference w:id="82"/>
      </w:r>
      <w:r w:rsidR="00456559">
        <w:rPr>
          <w:rFonts w:cs="Times New Roman"/>
          <w:sz w:val="26"/>
          <w:szCs w:val="26"/>
          <w:shd w:val="clear" w:color="auto" w:fill="FFFFFF"/>
        </w:rPr>
        <w:t xml:space="preserve"> </w:t>
      </w:r>
      <w:r w:rsidRPr="002343FB">
        <w:rPr>
          <w:rFonts w:cs="Times New Roman"/>
          <w:sz w:val="26"/>
          <w:szCs w:val="26"/>
          <w:shd w:val="clear" w:color="auto" w:fill="FFFFFF"/>
        </w:rPr>
        <w:t xml:space="preserve">This took the form of a dynamic national promotional campaign through social media. This </w:t>
      </w:r>
      <w:r w:rsidR="00797B50" w:rsidRPr="002343FB">
        <w:rPr>
          <w:rFonts w:cs="Times New Roman"/>
          <w:sz w:val="26"/>
          <w:szCs w:val="26"/>
          <w:shd w:val="clear" w:color="auto" w:fill="FFFFFF"/>
        </w:rPr>
        <w:t>occurred</w:t>
      </w:r>
      <w:r w:rsidRPr="002343FB">
        <w:rPr>
          <w:rFonts w:cs="Times New Roman"/>
          <w:sz w:val="26"/>
          <w:szCs w:val="26"/>
          <w:shd w:val="clear" w:color="auto" w:fill="FFFFFF"/>
        </w:rPr>
        <w:t xml:space="preserve"> in parallel to a rigorous desk-based research approach to identify potential participants, to confirm their candidature background and the intersectional nature of their identity. This involved, </w:t>
      </w:r>
      <w:r w:rsidR="00797B50" w:rsidRPr="002343FB">
        <w:rPr>
          <w:rFonts w:cs="Times New Roman"/>
          <w:sz w:val="26"/>
          <w:szCs w:val="26"/>
          <w:shd w:val="clear" w:color="auto" w:fill="FFFFFF"/>
        </w:rPr>
        <w:t>searching</w:t>
      </w:r>
      <w:r w:rsidRPr="002343FB">
        <w:rPr>
          <w:rFonts w:cs="Times New Roman"/>
          <w:sz w:val="26"/>
          <w:szCs w:val="26"/>
          <w:shd w:val="clear" w:color="auto" w:fill="FFFFFF"/>
        </w:rPr>
        <w:t xml:space="preserve"> online for ‘disabled candidates’, reviewing political party websites for information, contacting political party representatives and organisations to seek introductions, researching local council and EU databases of confirmed candidates and engaging with local media sources. Candidates who met the inclusion criteria were </w:t>
      </w:r>
      <w:r w:rsidR="00797B50" w:rsidRPr="002343FB">
        <w:rPr>
          <w:rFonts w:cs="Times New Roman"/>
          <w:sz w:val="26"/>
          <w:szCs w:val="26"/>
          <w:shd w:val="clear" w:color="auto" w:fill="FFFFFF"/>
        </w:rPr>
        <w:t>invited</w:t>
      </w:r>
      <w:r w:rsidRPr="002343FB">
        <w:rPr>
          <w:rFonts w:cs="Times New Roman"/>
          <w:sz w:val="26"/>
          <w:szCs w:val="26"/>
          <w:shd w:val="clear" w:color="auto" w:fill="FFFFFF"/>
        </w:rPr>
        <w:t xml:space="preserve"> to participate. Those who participated then introduced the team to other potential participants (snowballing). </w:t>
      </w:r>
    </w:p>
    <w:p w14:paraId="289AFA6D" w14:textId="77777777"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Inclusion criteria: Participants must identify as being a disabled person; be over 18 years of age and be a candidate in the local or EU elections in Ireland in 2024; and identify as having a minimum of one other intersecting identity.</w:t>
      </w:r>
      <w:r w:rsidRPr="002343FB">
        <w:rPr>
          <w:rStyle w:val="FootnoteReference"/>
          <w:rFonts w:cs="Times New Roman"/>
          <w:sz w:val="26"/>
          <w:szCs w:val="26"/>
          <w:shd w:val="clear" w:color="auto" w:fill="FFFFFF"/>
        </w:rPr>
        <w:footnoteReference w:id="83"/>
      </w:r>
    </w:p>
    <w:p w14:paraId="5C85EA35" w14:textId="3652E721" w:rsidR="00A1298A" w:rsidRPr="002343FB" w:rsidRDefault="00A1298A" w:rsidP="002B60A7">
      <w:pPr>
        <w:pStyle w:val="ListParagraph"/>
        <w:numPr>
          <w:ilvl w:val="0"/>
          <w:numId w:val="4"/>
        </w:numPr>
        <w:spacing w:before="240" w:after="0" w:line="360" w:lineRule="auto"/>
        <w:rPr>
          <w:rFonts w:cs="Times New Roman"/>
          <w:sz w:val="26"/>
          <w:szCs w:val="26"/>
          <w:shd w:val="clear" w:color="auto" w:fill="FFFFFF"/>
        </w:rPr>
      </w:pPr>
      <w:r w:rsidRPr="002343FB">
        <w:rPr>
          <w:rFonts w:cs="Times New Roman"/>
          <w:sz w:val="26"/>
          <w:szCs w:val="26"/>
          <w:shd w:val="clear" w:color="auto" w:fill="FFFFFF"/>
        </w:rPr>
        <w:lastRenderedPageBreak/>
        <w:t>Local election participants: Eleven participants who were approached or came forward met the inclusion criteria, four withdrew, and seven participated in the research. Five of these identified as disabled women and two</w:t>
      </w:r>
      <w:r w:rsidR="001A7E98">
        <w:rPr>
          <w:rFonts w:cs="Times New Roman"/>
          <w:sz w:val="26"/>
          <w:szCs w:val="26"/>
          <w:shd w:val="clear" w:color="auto" w:fill="FFFFFF"/>
        </w:rPr>
        <w:t xml:space="preserve"> as</w:t>
      </w:r>
      <w:r w:rsidRPr="002343FB">
        <w:rPr>
          <w:rFonts w:cs="Times New Roman"/>
          <w:sz w:val="26"/>
          <w:szCs w:val="26"/>
          <w:shd w:val="clear" w:color="auto" w:fill="FFFFFF"/>
        </w:rPr>
        <w:t xml:space="preserve"> </w:t>
      </w:r>
      <w:r w:rsidR="001A7E98">
        <w:rPr>
          <w:rFonts w:cs="Times New Roman"/>
          <w:sz w:val="26"/>
          <w:szCs w:val="26"/>
          <w:shd w:val="clear" w:color="auto" w:fill="FFFFFF"/>
        </w:rPr>
        <w:t xml:space="preserve">disabled </w:t>
      </w:r>
      <w:r w:rsidRPr="002343FB">
        <w:rPr>
          <w:rFonts w:cs="Times New Roman"/>
          <w:sz w:val="26"/>
          <w:szCs w:val="26"/>
          <w:shd w:val="clear" w:color="auto" w:fill="FFFFFF"/>
        </w:rPr>
        <w:t>m</w:t>
      </w:r>
      <w:r w:rsidR="001A7E98">
        <w:rPr>
          <w:rFonts w:cs="Times New Roman"/>
          <w:sz w:val="26"/>
          <w:szCs w:val="26"/>
          <w:shd w:val="clear" w:color="auto" w:fill="FFFFFF"/>
        </w:rPr>
        <w:t>en</w:t>
      </w:r>
      <w:r w:rsidRPr="002343FB">
        <w:rPr>
          <w:rFonts w:cs="Times New Roman"/>
          <w:sz w:val="26"/>
          <w:szCs w:val="26"/>
          <w:shd w:val="clear" w:color="auto" w:fill="FFFFFF"/>
        </w:rPr>
        <w:t xml:space="preserve"> from the LGBT</w:t>
      </w:r>
      <w:r w:rsidR="001A7E98">
        <w:rPr>
          <w:rFonts w:cs="Times New Roman"/>
          <w:sz w:val="26"/>
          <w:szCs w:val="26"/>
          <w:shd w:val="clear" w:color="auto" w:fill="FFFFFF"/>
        </w:rPr>
        <w:t>Q+</w:t>
      </w:r>
      <w:r w:rsidRPr="002343FB">
        <w:rPr>
          <w:rFonts w:cs="Times New Roman"/>
          <w:sz w:val="26"/>
          <w:szCs w:val="26"/>
          <w:shd w:val="clear" w:color="auto" w:fill="FFFFFF"/>
        </w:rPr>
        <w:t xml:space="preserve"> community.</w:t>
      </w:r>
      <w:r w:rsidRPr="002343FB">
        <w:rPr>
          <w:rStyle w:val="FootnoteReference"/>
          <w:rFonts w:cs="Times New Roman"/>
          <w:sz w:val="26"/>
          <w:szCs w:val="26"/>
          <w:shd w:val="clear" w:color="auto" w:fill="FFFFFF"/>
        </w:rPr>
        <w:footnoteReference w:id="84"/>
      </w:r>
    </w:p>
    <w:p w14:paraId="1876DF74" w14:textId="77777777" w:rsidR="00A1298A" w:rsidRPr="002343FB" w:rsidRDefault="00A1298A" w:rsidP="002B60A7">
      <w:pPr>
        <w:pStyle w:val="ListParagraph"/>
        <w:numPr>
          <w:ilvl w:val="0"/>
          <w:numId w:val="4"/>
        </w:num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EU election participants: No EU candidates responded to the promotional campaign or were identified by the research team as potential participants for this research. </w:t>
      </w:r>
    </w:p>
    <w:p w14:paraId="236723B5" w14:textId="0D132CED" w:rsidR="00A1298A" w:rsidRPr="002343FB" w:rsidRDefault="00A1298A" w:rsidP="002B60A7">
      <w:pPr>
        <w:pStyle w:val="Heading3"/>
      </w:pPr>
      <w:r w:rsidRPr="002343FB">
        <w:rPr>
          <w:bCs/>
        </w:rPr>
        <w:t>Part 2</w:t>
      </w:r>
      <w:r w:rsidR="0059390C">
        <w:t>:</w:t>
      </w:r>
      <w:r w:rsidRPr="002343FB">
        <w:t xml:space="preserve"> Organisations of minority groups and those that deliver educational programmes to under-represented groups in politics.</w:t>
      </w:r>
    </w:p>
    <w:p w14:paraId="46D1A3EE" w14:textId="6920E6D0"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Part 2</w:t>
      </w:r>
      <w:r w:rsidR="00D71528">
        <w:rPr>
          <w:rFonts w:cs="Times New Roman"/>
          <w:sz w:val="26"/>
          <w:szCs w:val="26"/>
          <w:shd w:val="clear" w:color="auto" w:fill="FFFFFF"/>
        </w:rPr>
        <w:t xml:space="preserve"> of the empirical research</w:t>
      </w:r>
      <w:r w:rsidRPr="002343FB">
        <w:rPr>
          <w:rFonts w:cs="Times New Roman"/>
          <w:sz w:val="26"/>
          <w:szCs w:val="26"/>
          <w:shd w:val="clear" w:color="auto" w:fill="FFFFFF"/>
        </w:rPr>
        <w:t xml:space="preserve"> focused on organisations. In response to the low number of candidates and the clear gaps in the representative experiences of those with intersecti</w:t>
      </w:r>
      <w:r w:rsidR="005F1DFC">
        <w:rPr>
          <w:rFonts w:cs="Times New Roman"/>
          <w:sz w:val="26"/>
          <w:szCs w:val="26"/>
          <w:shd w:val="clear" w:color="auto" w:fill="FFFFFF"/>
        </w:rPr>
        <w:t>ng</w:t>
      </w:r>
      <w:r w:rsidRPr="002343FB">
        <w:rPr>
          <w:rFonts w:cs="Times New Roman"/>
          <w:sz w:val="26"/>
          <w:szCs w:val="26"/>
          <w:shd w:val="clear" w:color="auto" w:fill="FFFFFF"/>
        </w:rPr>
        <w:t xml:space="preserve"> identities among the participants</w:t>
      </w:r>
      <w:r w:rsidR="006C58D0">
        <w:rPr>
          <w:rFonts w:cs="Times New Roman"/>
          <w:sz w:val="26"/>
          <w:szCs w:val="26"/>
          <w:shd w:val="clear" w:color="auto" w:fill="FFFFFF"/>
        </w:rPr>
        <w:t>, t</w:t>
      </w:r>
      <w:r w:rsidRPr="002343FB">
        <w:rPr>
          <w:rFonts w:cs="Times New Roman"/>
          <w:sz w:val="26"/>
          <w:szCs w:val="26"/>
          <w:shd w:val="clear" w:color="auto" w:fill="FFFFFF"/>
        </w:rPr>
        <w:t xml:space="preserve">he research team recruited organisations of minority groups and those that deliver political education programmes to </w:t>
      </w:r>
      <w:r w:rsidR="00451929">
        <w:rPr>
          <w:rFonts w:cs="Times New Roman"/>
          <w:sz w:val="26"/>
          <w:szCs w:val="26"/>
          <w:shd w:val="clear" w:color="auto" w:fill="FFFFFF"/>
        </w:rPr>
        <w:t>people</w:t>
      </w:r>
      <w:r w:rsidRPr="002343FB">
        <w:rPr>
          <w:rFonts w:cs="Times New Roman"/>
          <w:sz w:val="26"/>
          <w:szCs w:val="26"/>
          <w:shd w:val="clear" w:color="auto" w:fill="FFFFFF"/>
        </w:rPr>
        <w:t xml:space="preserve"> under-represented in political candidature. This took place following a thorough desk-based examination of minority and political education programmes in Ireland that identified potential participants using a convenience and purposive sampling approach.</w:t>
      </w:r>
      <w:r w:rsidRPr="00B41DF7">
        <w:rPr>
          <w:rStyle w:val="FootnoteReference"/>
          <w:rFonts w:cs="Times New Roman"/>
          <w:sz w:val="26"/>
          <w:szCs w:val="26"/>
          <w:shd w:val="clear" w:color="auto" w:fill="FFFFFF"/>
        </w:rPr>
        <w:t xml:space="preserve"> </w:t>
      </w:r>
      <w:r w:rsidR="00B41DF7" w:rsidRPr="002343FB">
        <w:rPr>
          <w:rStyle w:val="FootnoteReference"/>
          <w:rFonts w:cs="Times New Roman"/>
          <w:sz w:val="26"/>
          <w:szCs w:val="26"/>
          <w:shd w:val="clear" w:color="auto" w:fill="FFFFFF"/>
        </w:rPr>
        <w:footnoteReference w:id="85"/>
      </w:r>
      <w:r w:rsidRPr="002343FB">
        <w:rPr>
          <w:rFonts w:cs="Times New Roman"/>
          <w:sz w:val="26"/>
          <w:szCs w:val="26"/>
          <w:shd w:val="clear" w:color="auto" w:fill="FFFFFF"/>
        </w:rPr>
        <w:t xml:space="preserve"> Participants from these organisations engaged in semi-structured interviews about their organisations’ perspectives on the barriers and enablers for disabled individuals </w:t>
      </w:r>
      <w:r w:rsidR="007E6AC5">
        <w:rPr>
          <w:rFonts w:cs="Times New Roman"/>
          <w:sz w:val="26"/>
          <w:szCs w:val="26"/>
          <w:shd w:val="clear" w:color="auto" w:fill="FFFFFF"/>
        </w:rPr>
        <w:t>with intersecting identities</w:t>
      </w:r>
      <w:r w:rsidRPr="002343FB">
        <w:rPr>
          <w:rFonts w:cs="Times New Roman"/>
          <w:sz w:val="26"/>
          <w:szCs w:val="26"/>
          <w:shd w:val="clear" w:color="auto" w:fill="FFFFFF"/>
        </w:rPr>
        <w:t xml:space="preserve"> running for electoral office. </w:t>
      </w:r>
    </w:p>
    <w:p w14:paraId="738ABEBE" w14:textId="77777777" w:rsidR="00A1298A" w:rsidRPr="002343FB" w:rsidRDefault="00A1298A" w:rsidP="002B60A7">
      <w:pPr>
        <w:pStyle w:val="ListParagraph"/>
        <w:numPr>
          <w:ilvl w:val="0"/>
          <w:numId w:val="5"/>
        </w:numPr>
        <w:spacing w:before="240" w:after="0" w:line="360" w:lineRule="auto"/>
        <w:rPr>
          <w:rFonts w:cs="Times New Roman"/>
          <w:b/>
          <w:bCs/>
          <w:sz w:val="26"/>
          <w:szCs w:val="26"/>
          <w:shd w:val="clear" w:color="auto" w:fill="FFFFFF"/>
        </w:rPr>
      </w:pPr>
      <w:r w:rsidRPr="002343FB">
        <w:rPr>
          <w:rFonts w:cs="Times New Roman"/>
          <w:sz w:val="26"/>
          <w:szCs w:val="26"/>
          <w:shd w:val="clear" w:color="auto" w:fill="FFFFFF"/>
        </w:rPr>
        <w:t>A total of nine people participated in the interviews representing eight organisations.</w:t>
      </w:r>
      <w:r w:rsidRPr="002343FB">
        <w:rPr>
          <w:rStyle w:val="FootnoteReference"/>
          <w:rFonts w:cs="Times New Roman"/>
          <w:sz w:val="26"/>
          <w:szCs w:val="26"/>
          <w:shd w:val="clear" w:color="auto" w:fill="FFFFFF"/>
        </w:rPr>
        <w:footnoteReference w:id="86"/>
      </w:r>
      <w:r w:rsidRPr="002343FB">
        <w:rPr>
          <w:rFonts w:cs="Times New Roman"/>
          <w:sz w:val="26"/>
          <w:szCs w:val="26"/>
          <w:shd w:val="clear" w:color="auto" w:fill="FFFFFF"/>
        </w:rPr>
        <w:t xml:space="preserve"> Following phase two, 16 individual participants had participated in the research. </w:t>
      </w:r>
    </w:p>
    <w:p w14:paraId="2CC484B2" w14:textId="77777777" w:rsidR="00A1298A" w:rsidRPr="002343FB" w:rsidRDefault="00A1298A" w:rsidP="002B60A7">
      <w:pPr>
        <w:pStyle w:val="Heading2"/>
      </w:pPr>
      <w:bookmarkStart w:id="38" w:name="_Toc187744641"/>
      <w:r w:rsidRPr="002343FB">
        <w:lastRenderedPageBreak/>
        <w:t>Data analysis</w:t>
      </w:r>
      <w:bookmarkEnd w:id="38"/>
      <w:r w:rsidRPr="002343FB">
        <w:t xml:space="preserve"> </w:t>
      </w:r>
    </w:p>
    <w:p w14:paraId="0E64756F" w14:textId="26A85AB9"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The narrative data collected during phase two of the </w:t>
      </w:r>
      <w:r w:rsidR="00797B50" w:rsidRPr="002343FB">
        <w:rPr>
          <w:rFonts w:cs="Times New Roman"/>
          <w:sz w:val="26"/>
          <w:szCs w:val="26"/>
          <w:shd w:val="clear" w:color="auto" w:fill="FFFFFF"/>
        </w:rPr>
        <w:t>research</w:t>
      </w:r>
      <w:r w:rsidRPr="002343FB">
        <w:rPr>
          <w:rFonts w:cs="Times New Roman"/>
          <w:sz w:val="26"/>
          <w:szCs w:val="26"/>
          <w:shd w:val="clear" w:color="auto" w:fill="FFFFFF"/>
        </w:rPr>
        <w:t xml:space="preserve"> was analysed by thematic analysis. Thematic analysis is a method for identifying, analysing, organi</w:t>
      </w:r>
      <w:r w:rsidR="00B37DC4">
        <w:rPr>
          <w:rFonts w:cs="Times New Roman"/>
          <w:sz w:val="26"/>
          <w:szCs w:val="26"/>
          <w:shd w:val="clear" w:color="auto" w:fill="FFFFFF"/>
        </w:rPr>
        <w:t>s</w:t>
      </w:r>
      <w:r w:rsidRPr="002343FB">
        <w:rPr>
          <w:rFonts w:cs="Times New Roman"/>
          <w:sz w:val="26"/>
          <w:szCs w:val="26"/>
          <w:shd w:val="clear" w:color="auto" w:fill="FFFFFF"/>
        </w:rPr>
        <w:t>ing, describing, and reporting themes found across a data set. The research team chose Braun and Clarkes’ six stage thematic analysis to analyse and to extract meaning from data gathered.</w:t>
      </w:r>
      <w:r w:rsidRPr="002343FB">
        <w:rPr>
          <w:rStyle w:val="FootnoteReference"/>
          <w:rFonts w:cs="Times New Roman"/>
          <w:sz w:val="26"/>
          <w:szCs w:val="26"/>
          <w:shd w:val="clear" w:color="auto" w:fill="FFFFFF"/>
        </w:rPr>
        <w:footnoteReference w:id="87"/>
      </w:r>
      <w:r w:rsidRPr="002343FB">
        <w:rPr>
          <w:rFonts w:cs="Times New Roman"/>
          <w:sz w:val="26"/>
          <w:szCs w:val="26"/>
          <w:shd w:val="clear" w:color="auto" w:fill="FFFFFF"/>
        </w:rPr>
        <w:t xml:space="preserve"> The six stages are: 1) transcription and familiarisation with data, 2) generating initial codes, 3) searching for themes, 4) reviewing themes, 5) defining themes and finally, 6) writing the report.</w:t>
      </w:r>
      <w:r w:rsidRPr="002343FB">
        <w:rPr>
          <w:rStyle w:val="FootnoteReference"/>
          <w:rFonts w:cs="Times New Roman"/>
          <w:sz w:val="26"/>
          <w:szCs w:val="26"/>
          <w:shd w:val="clear" w:color="auto" w:fill="FFFFFF"/>
        </w:rPr>
        <w:footnoteReference w:id="88"/>
      </w:r>
      <w:r w:rsidRPr="002343FB">
        <w:rPr>
          <w:sz w:val="26"/>
          <w:szCs w:val="26"/>
        </w:rPr>
        <w:t xml:space="preserve"> </w:t>
      </w:r>
      <w:r w:rsidRPr="002343FB">
        <w:rPr>
          <w:rFonts w:cs="Times New Roman"/>
          <w:sz w:val="26"/>
          <w:szCs w:val="26"/>
          <w:shd w:val="clear" w:color="auto" w:fill="FFFFFF"/>
        </w:rPr>
        <w:t>Coding in this research was carried out by one individual. In order to ensure the reliability of the process, texts were read and re-read. The researcher also undertook a validity and inter-coder reliability check of</w:t>
      </w:r>
      <w:r w:rsidR="00646C05">
        <w:rPr>
          <w:rFonts w:cs="Times New Roman"/>
          <w:sz w:val="26"/>
          <w:szCs w:val="26"/>
          <w:shd w:val="clear" w:color="auto" w:fill="FFFFFF"/>
        </w:rPr>
        <w:t xml:space="preserve"> the</w:t>
      </w:r>
      <w:r w:rsidRPr="002343FB">
        <w:rPr>
          <w:rFonts w:cs="Times New Roman"/>
          <w:sz w:val="26"/>
          <w:szCs w:val="26"/>
          <w:shd w:val="clear" w:color="auto" w:fill="FFFFFF"/>
        </w:rPr>
        <w:t xml:space="preserve"> coding process. </w:t>
      </w:r>
      <w:r w:rsidR="004D644F">
        <w:rPr>
          <w:rFonts w:cs="Times New Roman"/>
          <w:sz w:val="26"/>
          <w:szCs w:val="26"/>
          <w:shd w:val="clear" w:color="auto" w:fill="FFFFFF"/>
        </w:rPr>
        <w:t>I</w:t>
      </w:r>
      <w:r w:rsidRPr="002343FB">
        <w:rPr>
          <w:rFonts w:cs="Times New Roman"/>
          <w:sz w:val="26"/>
          <w:szCs w:val="26"/>
          <w:shd w:val="clear" w:color="auto" w:fill="FFFFFF"/>
        </w:rPr>
        <w:t>nter-coder reliability checking is the degree to which two individuals agree about the coding of an item.</w:t>
      </w:r>
      <w:r w:rsidRPr="002343FB">
        <w:rPr>
          <w:rStyle w:val="FootnoteReference"/>
          <w:rFonts w:cs="Times New Roman"/>
          <w:sz w:val="26"/>
          <w:szCs w:val="26"/>
          <w:shd w:val="clear" w:color="auto" w:fill="FFFFFF"/>
        </w:rPr>
        <w:footnoteReference w:id="89"/>
      </w:r>
      <w:r w:rsidR="00CF4126">
        <w:rPr>
          <w:rFonts w:cs="Times New Roman"/>
          <w:sz w:val="26"/>
          <w:szCs w:val="26"/>
          <w:shd w:val="clear" w:color="auto" w:fill="FFFFFF"/>
        </w:rPr>
        <w:t xml:space="preserve"> </w:t>
      </w:r>
      <w:r w:rsidRPr="002343FB">
        <w:rPr>
          <w:rFonts w:cs="Times New Roman"/>
          <w:sz w:val="26"/>
          <w:szCs w:val="26"/>
          <w:shd w:val="clear" w:color="auto" w:fill="FFFFFF"/>
        </w:rPr>
        <w:t>The themes and sub-themes identified through the thematic analysis are presented in the Findings of this report.</w:t>
      </w:r>
      <w:r w:rsidR="00F70BD3">
        <w:rPr>
          <w:rStyle w:val="FootnoteReference"/>
          <w:rFonts w:cs="Times New Roman"/>
          <w:sz w:val="26"/>
          <w:szCs w:val="26"/>
          <w:shd w:val="clear" w:color="auto" w:fill="FFFFFF"/>
        </w:rPr>
        <w:footnoteReference w:id="90"/>
      </w:r>
      <w:r w:rsidRPr="002343FB">
        <w:rPr>
          <w:rFonts w:cs="Times New Roman"/>
          <w:sz w:val="26"/>
          <w:szCs w:val="26"/>
          <w:shd w:val="clear" w:color="auto" w:fill="FFFFFF"/>
        </w:rPr>
        <w:t xml:space="preserve"> </w:t>
      </w:r>
    </w:p>
    <w:p w14:paraId="3EF9E689" w14:textId="77777777" w:rsidR="00A1298A" w:rsidRPr="002343FB" w:rsidRDefault="00A1298A" w:rsidP="002B60A7">
      <w:pPr>
        <w:pStyle w:val="Heading2"/>
      </w:pPr>
      <w:bookmarkStart w:id="39" w:name="_Toc187744642"/>
      <w:r w:rsidRPr="002343FB">
        <w:t>Conclusion</w:t>
      </w:r>
      <w:bookmarkEnd w:id="39"/>
      <w:r w:rsidRPr="002343FB">
        <w:t xml:space="preserve"> </w:t>
      </w:r>
    </w:p>
    <w:p w14:paraId="140DECFD" w14:textId="078A7195" w:rsid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This section presented an outline of how this research was undertaken. It described the recruitment of participants, the data generation and collection procedure and the thematic analysis undertaken. The next section, the Findings,</w:t>
      </w:r>
      <w:r w:rsidR="00DD6024">
        <w:rPr>
          <w:rFonts w:cs="Times New Roman"/>
          <w:sz w:val="26"/>
          <w:szCs w:val="26"/>
          <w:shd w:val="clear" w:color="auto" w:fill="FFFFFF"/>
        </w:rPr>
        <w:t xml:space="preserve"> </w:t>
      </w:r>
      <w:r w:rsidRPr="002343FB">
        <w:rPr>
          <w:rFonts w:cs="Times New Roman"/>
          <w:sz w:val="26"/>
          <w:szCs w:val="26"/>
          <w:shd w:val="clear" w:color="auto" w:fill="FFFFFF"/>
        </w:rPr>
        <w:t>will present the findings from the data analysis.</w:t>
      </w:r>
    </w:p>
    <w:p w14:paraId="47DFFECF" w14:textId="77777777" w:rsidR="00CF4126" w:rsidRDefault="00CF4126" w:rsidP="002B60A7">
      <w:pPr>
        <w:spacing w:line="259" w:lineRule="auto"/>
        <w:rPr>
          <w:rFonts w:eastAsia="Times New Roman" w:cs="Calibri"/>
          <w:b/>
          <w:color w:val="000000" w:themeColor="text1"/>
          <w:sz w:val="36"/>
          <w:szCs w:val="26"/>
          <w:lang w:val="en-GB"/>
        </w:rPr>
      </w:pPr>
      <w:bookmarkStart w:id="40" w:name="_Toc178592744"/>
      <w:r>
        <w:br w:type="page"/>
      </w:r>
    </w:p>
    <w:p w14:paraId="69035EF5" w14:textId="23AD3BE8" w:rsidR="00240684" w:rsidRPr="002343FB" w:rsidRDefault="00240684" w:rsidP="00B01907">
      <w:pPr>
        <w:pStyle w:val="Heading1"/>
      </w:pPr>
      <w:bookmarkStart w:id="41" w:name="_Toc187744643"/>
      <w:r w:rsidRPr="002343FB">
        <w:lastRenderedPageBreak/>
        <w:t>Findings and Analysis</w:t>
      </w:r>
      <w:bookmarkEnd w:id="41"/>
      <w:r w:rsidRPr="002343FB">
        <w:t xml:space="preserve"> </w:t>
      </w:r>
      <w:bookmarkEnd w:id="40"/>
    </w:p>
    <w:p w14:paraId="529C35CA" w14:textId="77777777" w:rsidR="003F70F7" w:rsidRPr="002343FB" w:rsidRDefault="003F70F7" w:rsidP="002B60A7">
      <w:pPr>
        <w:pStyle w:val="Heading2"/>
      </w:pPr>
      <w:bookmarkStart w:id="42" w:name="_Toc187744644"/>
      <w:r w:rsidRPr="002343FB">
        <w:t>Introduction</w:t>
      </w:r>
      <w:bookmarkEnd w:id="42"/>
      <w:r w:rsidRPr="002343FB">
        <w:t xml:space="preserve"> </w:t>
      </w:r>
    </w:p>
    <w:p w14:paraId="4DC86910" w14:textId="5BF4E7A5" w:rsidR="003F70F7" w:rsidRPr="002343FB" w:rsidRDefault="003F70F7" w:rsidP="002B60A7">
      <w:pPr>
        <w:spacing w:before="240" w:after="0" w:line="360" w:lineRule="auto"/>
        <w:rPr>
          <w:sz w:val="26"/>
          <w:szCs w:val="26"/>
        </w:rPr>
      </w:pPr>
      <w:r w:rsidRPr="002343FB">
        <w:rPr>
          <w:sz w:val="26"/>
          <w:szCs w:val="26"/>
        </w:rPr>
        <w:t>This chapter outlines the main findings and analysis related to the research study. First, it sets out participant information of the two cohorts, the disabled candidates with intersecti</w:t>
      </w:r>
      <w:r>
        <w:rPr>
          <w:sz w:val="26"/>
          <w:szCs w:val="26"/>
        </w:rPr>
        <w:t xml:space="preserve">ng </w:t>
      </w:r>
      <w:r w:rsidRPr="002343FB">
        <w:rPr>
          <w:sz w:val="26"/>
          <w:szCs w:val="26"/>
        </w:rPr>
        <w:t>identities and information related to the organisations that participated in the research. The chapter then explores</w:t>
      </w:r>
      <w:r w:rsidR="003F795F">
        <w:rPr>
          <w:sz w:val="26"/>
          <w:szCs w:val="26"/>
        </w:rPr>
        <w:t xml:space="preserve"> the themes raised by participants including</w:t>
      </w:r>
      <w:r w:rsidRPr="002343FB">
        <w:rPr>
          <w:sz w:val="26"/>
          <w:szCs w:val="26"/>
        </w:rPr>
        <w:t xml:space="preserve"> pathways into political life and privilege before examining campaigning experiences and intersecti</w:t>
      </w:r>
      <w:r>
        <w:rPr>
          <w:sz w:val="26"/>
          <w:szCs w:val="26"/>
        </w:rPr>
        <w:t>ng</w:t>
      </w:r>
      <w:r w:rsidRPr="002343FB">
        <w:rPr>
          <w:sz w:val="26"/>
          <w:szCs w:val="26"/>
        </w:rPr>
        <w:t xml:space="preserve"> identit</w:t>
      </w:r>
      <w:r>
        <w:rPr>
          <w:sz w:val="26"/>
          <w:szCs w:val="26"/>
        </w:rPr>
        <w:t>ies</w:t>
      </w:r>
      <w:r w:rsidRPr="002343FB">
        <w:rPr>
          <w:sz w:val="26"/>
          <w:szCs w:val="26"/>
        </w:rPr>
        <w:t>, analysing systemic barriers, supports and enablers</w:t>
      </w:r>
      <w:r w:rsidR="00460D1E">
        <w:rPr>
          <w:sz w:val="26"/>
          <w:szCs w:val="26"/>
        </w:rPr>
        <w:t>,</w:t>
      </w:r>
      <w:r w:rsidRPr="002343FB">
        <w:rPr>
          <w:sz w:val="26"/>
          <w:szCs w:val="26"/>
        </w:rPr>
        <w:t xml:space="preserve"> and overarching issues. </w:t>
      </w:r>
    </w:p>
    <w:p w14:paraId="1C736D1F" w14:textId="3DF9D50D" w:rsidR="003F70F7" w:rsidRPr="00E57011" w:rsidRDefault="003F70F7" w:rsidP="002B60A7">
      <w:pPr>
        <w:pStyle w:val="Heading2"/>
        <w:rPr>
          <w:lang w:val="fr-FR"/>
        </w:rPr>
      </w:pPr>
      <w:bookmarkStart w:id="43" w:name="_Toc178592745"/>
      <w:bookmarkStart w:id="44" w:name="_Toc187744645"/>
      <w:r w:rsidRPr="00E57011">
        <w:rPr>
          <w:lang w:val="fr-FR"/>
        </w:rPr>
        <w:t xml:space="preserve">Candidate Participant </w:t>
      </w:r>
      <w:r w:rsidR="00460D1E" w:rsidRPr="00E57011">
        <w:rPr>
          <w:lang w:val="fr-FR"/>
        </w:rPr>
        <w:t>I</w:t>
      </w:r>
      <w:r w:rsidRPr="00E57011">
        <w:rPr>
          <w:lang w:val="fr-FR"/>
        </w:rPr>
        <w:t>nformation</w:t>
      </w:r>
      <w:bookmarkEnd w:id="43"/>
      <w:bookmarkEnd w:id="44"/>
      <w:r w:rsidRPr="00E57011">
        <w:rPr>
          <w:lang w:val="fr-FR"/>
        </w:rPr>
        <w:t xml:space="preserve"> </w:t>
      </w:r>
    </w:p>
    <w:p w14:paraId="358CBDC6" w14:textId="373D71D4" w:rsidR="003F795F" w:rsidRPr="00D535A3" w:rsidRDefault="003F795F" w:rsidP="002B60A7">
      <w:pPr>
        <w:spacing w:before="240" w:after="0" w:line="360" w:lineRule="auto"/>
        <w:jc w:val="center"/>
        <w:rPr>
          <w:rFonts w:cs="Times New Roman"/>
          <w:b/>
          <w:bCs/>
          <w:iCs/>
          <w:sz w:val="26"/>
          <w:szCs w:val="26"/>
          <w:lang w:val="fr-FR"/>
        </w:rPr>
      </w:pPr>
      <w:r w:rsidRPr="00D535A3">
        <w:rPr>
          <w:rFonts w:cs="Times New Roman"/>
          <w:b/>
          <w:bCs/>
          <w:iCs/>
          <w:sz w:val="26"/>
          <w:szCs w:val="26"/>
          <w:lang w:val="fr-FR"/>
        </w:rPr>
        <w:t xml:space="preserve">Table </w:t>
      </w:r>
      <w:r w:rsidR="00F90392" w:rsidRPr="00D535A3">
        <w:rPr>
          <w:rFonts w:cs="Times New Roman"/>
          <w:b/>
          <w:bCs/>
          <w:iCs/>
          <w:sz w:val="26"/>
          <w:szCs w:val="26"/>
          <w:lang w:val="fr-FR"/>
        </w:rPr>
        <w:t>1 :</w:t>
      </w:r>
      <w:r w:rsidRPr="00D535A3">
        <w:rPr>
          <w:rFonts w:cs="Times New Roman"/>
          <w:b/>
          <w:bCs/>
          <w:iCs/>
          <w:sz w:val="26"/>
          <w:szCs w:val="26"/>
          <w:lang w:val="fr-FR"/>
        </w:rPr>
        <w:t xml:space="preserve"> Candidate Participant Information</w:t>
      </w:r>
    </w:p>
    <w:tbl>
      <w:tblPr>
        <w:tblStyle w:val="TableGrid"/>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5"/>
        <w:gridCol w:w="1632"/>
        <w:gridCol w:w="1673"/>
        <w:gridCol w:w="1413"/>
        <w:gridCol w:w="1126"/>
        <w:gridCol w:w="1937"/>
      </w:tblGrid>
      <w:tr w:rsidR="003F70F7" w:rsidRPr="002343FB" w14:paraId="7FE24C6A" w14:textId="77777777" w:rsidTr="00CC2F2A">
        <w:trPr>
          <w:trHeight w:val="746"/>
          <w:jc w:val="center"/>
        </w:trPr>
        <w:tc>
          <w:tcPr>
            <w:tcW w:w="1565" w:type="dxa"/>
          </w:tcPr>
          <w:p w14:paraId="132DFDBB"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Participant</w:t>
            </w:r>
          </w:p>
        </w:tc>
        <w:tc>
          <w:tcPr>
            <w:tcW w:w="1632" w:type="dxa"/>
          </w:tcPr>
          <w:p w14:paraId="666B9CA3"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Pseudonym</w:t>
            </w:r>
          </w:p>
        </w:tc>
        <w:tc>
          <w:tcPr>
            <w:tcW w:w="1673" w:type="dxa"/>
          </w:tcPr>
          <w:p w14:paraId="496511C6"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Intersecti</w:t>
            </w:r>
            <w:r>
              <w:rPr>
                <w:rFonts w:cs="Times New Roman"/>
                <w:b/>
                <w:bCs/>
                <w:sz w:val="26"/>
                <w:szCs w:val="26"/>
              </w:rPr>
              <w:t>ng</w:t>
            </w:r>
            <w:r w:rsidRPr="002343FB">
              <w:rPr>
                <w:rFonts w:cs="Times New Roman"/>
                <w:b/>
                <w:bCs/>
                <w:sz w:val="26"/>
                <w:szCs w:val="26"/>
              </w:rPr>
              <w:t xml:space="preserve"> identity with disability</w:t>
            </w:r>
          </w:p>
        </w:tc>
        <w:tc>
          <w:tcPr>
            <w:tcW w:w="1413" w:type="dxa"/>
          </w:tcPr>
          <w:p w14:paraId="4567BCBC"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Election contested</w:t>
            </w:r>
          </w:p>
        </w:tc>
        <w:tc>
          <w:tcPr>
            <w:tcW w:w="1126" w:type="dxa"/>
          </w:tcPr>
          <w:p w14:paraId="37C0500A"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Elected or not</w:t>
            </w:r>
          </w:p>
        </w:tc>
        <w:tc>
          <w:tcPr>
            <w:tcW w:w="1937" w:type="dxa"/>
          </w:tcPr>
          <w:p w14:paraId="67CB5E01"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Political affiliation (e.g. Party A, B, C, independent)</w:t>
            </w:r>
          </w:p>
        </w:tc>
      </w:tr>
      <w:tr w:rsidR="003F70F7" w:rsidRPr="002343FB" w14:paraId="1BF732A0" w14:textId="77777777" w:rsidTr="00CC2F2A">
        <w:trPr>
          <w:trHeight w:val="366"/>
          <w:jc w:val="center"/>
        </w:trPr>
        <w:tc>
          <w:tcPr>
            <w:tcW w:w="1565" w:type="dxa"/>
          </w:tcPr>
          <w:p w14:paraId="279A689C"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69ABE3F0"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Aine</w:t>
            </w:r>
          </w:p>
        </w:tc>
        <w:tc>
          <w:tcPr>
            <w:tcW w:w="1673" w:type="dxa"/>
          </w:tcPr>
          <w:p w14:paraId="02546208"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7A417956"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3CD8CD6F"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Not elected </w:t>
            </w:r>
          </w:p>
        </w:tc>
        <w:tc>
          <w:tcPr>
            <w:tcW w:w="1937" w:type="dxa"/>
          </w:tcPr>
          <w:p w14:paraId="644DE92C"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A</w:t>
            </w:r>
          </w:p>
        </w:tc>
      </w:tr>
      <w:tr w:rsidR="003F70F7" w:rsidRPr="002343FB" w14:paraId="6177C42F" w14:textId="77777777" w:rsidTr="00CC2F2A">
        <w:trPr>
          <w:trHeight w:val="366"/>
          <w:jc w:val="center"/>
        </w:trPr>
        <w:tc>
          <w:tcPr>
            <w:tcW w:w="1565" w:type="dxa"/>
          </w:tcPr>
          <w:p w14:paraId="755DDE57"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2D27B4FB" w14:textId="77777777" w:rsidR="003F70F7" w:rsidRPr="002343FB" w:rsidRDefault="003F70F7" w:rsidP="002B60A7">
            <w:pPr>
              <w:spacing w:before="240" w:line="240" w:lineRule="auto"/>
              <w:rPr>
                <w:rFonts w:cs="Times New Roman"/>
                <w:sz w:val="26"/>
                <w:szCs w:val="26"/>
              </w:rPr>
            </w:pPr>
            <w:bookmarkStart w:id="45" w:name="_Hlk184823661"/>
            <w:r w:rsidRPr="002343FB">
              <w:rPr>
                <w:rFonts w:cs="Times New Roman"/>
                <w:sz w:val="26"/>
                <w:szCs w:val="26"/>
              </w:rPr>
              <w:t xml:space="preserve">Caoimhe </w:t>
            </w:r>
            <w:bookmarkEnd w:id="45"/>
          </w:p>
        </w:tc>
        <w:tc>
          <w:tcPr>
            <w:tcW w:w="1673" w:type="dxa"/>
          </w:tcPr>
          <w:p w14:paraId="6756C0F2"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0634F3DC"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387C00A3"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Not elected</w:t>
            </w:r>
          </w:p>
        </w:tc>
        <w:tc>
          <w:tcPr>
            <w:tcW w:w="1937" w:type="dxa"/>
          </w:tcPr>
          <w:p w14:paraId="08312C29"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B</w:t>
            </w:r>
          </w:p>
        </w:tc>
      </w:tr>
      <w:tr w:rsidR="003F70F7" w:rsidRPr="002343FB" w14:paraId="6499C29F" w14:textId="77777777" w:rsidTr="00CC2F2A">
        <w:trPr>
          <w:trHeight w:val="380"/>
          <w:jc w:val="center"/>
        </w:trPr>
        <w:tc>
          <w:tcPr>
            <w:tcW w:w="1565" w:type="dxa"/>
          </w:tcPr>
          <w:p w14:paraId="4AAE2E1E"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172C1615"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Jane </w:t>
            </w:r>
          </w:p>
        </w:tc>
        <w:tc>
          <w:tcPr>
            <w:tcW w:w="1673" w:type="dxa"/>
          </w:tcPr>
          <w:p w14:paraId="1157EDA9"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7545318D"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7A8AE129"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Elected </w:t>
            </w:r>
          </w:p>
        </w:tc>
        <w:tc>
          <w:tcPr>
            <w:tcW w:w="1937" w:type="dxa"/>
          </w:tcPr>
          <w:p w14:paraId="3CECD450"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Independent </w:t>
            </w:r>
          </w:p>
        </w:tc>
      </w:tr>
      <w:tr w:rsidR="003F70F7" w:rsidRPr="002343FB" w14:paraId="0E6667A4" w14:textId="77777777" w:rsidTr="00CC2F2A">
        <w:trPr>
          <w:trHeight w:val="366"/>
          <w:jc w:val="center"/>
        </w:trPr>
        <w:tc>
          <w:tcPr>
            <w:tcW w:w="1565" w:type="dxa"/>
          </w:tcPr>
          <w:p w14:paraId="79CC4B7D"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2D78F2AC" w14:textId="77777777" w:rsidR="003F70F7" w:rsidRPr="002343FB" w:rsidRDefault="003F70F7" w:rsidP="002B60A7">
            <w:pPr>
              <w:spacing w:before="240" w:line="240" w:lineRule="auto"/>
              <w:rPr>
                <w:rFonts w:cs="Times New Roman"/>
                <w:sz w:val="26"/>
                <w:szCs w:val="26"/>
              </w:rPr>
            </w:pPr>
            <w:bookmarkStart w:id="46" w:name="_Hlk184823731"/>
            <w:r w:rsidRPr="002343FB">
              <w:rPr>
                <w:rFonts w:cs="Times New Roman"/>
                <w:sz w:val="26"/>
                <w:szCs w:val="26"/>
              </w:rPr>
              <w:t>Sarah</w:t>
            </w:r>
            <w:bookmarkEnd w:id="46"/>
          </w:p>
        </w:tc>
        <w:tc>
          <w:tcPr>
            <w:tcW w:w="1673" w:type="dxa"/>
          </w:tcPr>
          <w:p w14:paraId="1402787E"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3DD5429B"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3968FD11"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Not elected</w:t>
            </w:r>
          </w:p>
        </w:tc>
        <w:tc>
          <w:tcPr>
            <w:tcW w:w="1937" w:type="dxa"/>
          </w:tcPr>
          <w:p w14:paraId="0BC136F7"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C</w:t>
            </w:r>
          </w:p>
        </w:tc>
      </w:tr>
      <w:tr w:rsidR="003F70F7" w:rsidRPr="002343FB" w14:paraId="43771ABA" w14:textId="77777777" w:rsidTr="00CC2F2A">
        <w:trPr>
          <w:trHeight w:val="366"/>
          <w:jc w:val="center"/>
        </w:trPr>
        <w:tc>
          <w:tcPr>
            <w:tcW w:w="1565" w:type="dxa"/>
          </w:tcPr>
          <w:p w14:paraId="09A2C41D"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444A5597"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Maeve </w:t>
            </w:r>
          </w:p>
        </w:tc>
        <w:tc>
          <w:tcPr>
            <w:tcW w:w="1673" w:type="dxa"/>
          </w:tcPr>
          <w:p w14:paraId="72C25F83"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25D726BE"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49F60E21"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Not elected</w:t>
            </w:r>
          </w:p>
        </w:tc>
        <w:tc>
          <w:tcPr>
            <w:tcW w:w="1937" w:type="dxa"/>
          </w:tcPr>
          <w:p w14:paraId="7F88F049"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D</w:t>
            </w:r>
          </w:p>
        </w:tc>
      </w:tr>
      <w:tr w:rsidR="003F70F7" w:rsidRPr="002343FB" w14:paraId="297DAA0A" w14:textId="77777777" w:rsidTr="00CC2F2A">
        <w:trPr>
          <w:trHeight w:val="366"/>
          <w:jc w:val="center"/>
        </w:trPr>
        <w:tc>
          <w:tcPr>
            <w:tcW w:w="1565" w:type="dxa"/>
          </w:tcPr>
          <w:p w14:paraId="4B49354D"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528E9BBF"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Patrick</w:t>
            </w:r>
          </w:p>
        </w:tc>
        <w:tc>
          <w:tcPr>
            <w:tcW w:w="1673" w:type="dxa"/>
          </w:tcPr>
          <w:p w14:paraId="43F9C0E2"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LGBTQ+</w:t>
            </w:r>
            <w:r>
              <w:rPr>
                <w:rFonts w:cs="Times New Roman"/>
                <w:sz w:val="26"/>
                <w:szCs w:val="26"/>
              </w:rPr>
              <w:t xml:space="preserve"> </w:t>
            </w:r>
          </w:p>
        </w:tc>
        <w:tc>
          <w:tcPr>
            <w:tcW w:w="1413" w:type="dxa"/>
          </w:tcPr>
          <w:p w14:paraId="5F69776A"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6C170B20"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Not elected</w:t>
            </w:r>
          </w:p>
        </w:tc>
        <w:tc>
          <w:tcPr>
            <w:tcW w:w="1937" w:type="dxa"/>
          </w:tcPr>
          <w:p w14:paraId="4B12C0DD"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A</w:t>
            </w:r>
          </w:p>
        </w:tc>
      </w:tr>
      <w:tr w:rsidR="003F70F7" w:rsidRPr="002343FB" w14:paraId="1D8F2A7D" w14:textId="77777777" w:rsidTr="00CC2F2A">
        <w:trPr>
          <w:trHeight w:val="366"/>
          <w:jc w:val="center"/>
        </w:trPr>
        <w:tc>
          <w:tcPr>
            <w:tcW w:w="1565" w:type="dxa"/>
            <w:shd w:val="clear" w:color="auto" w:fill="auto"/>
          </w:tcPr>
          <w:p w14:paraId="54F10D9C"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3EA3FA8E"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Mark </w:t>
            </w:r>
          </w:p>
        </w:tc>
        <w:tc>
          <w:tcPr>
            <w:tcW w:w="1673" w:type="dxa"/>
            <w:shd w:val="clear" w:color="auto" w:fill="auto"/>
          </w:tcPr>
          <w:p w14:paraId="33CFEE1B"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LGBTQ+</w:t>
            </w:r>
          </w:p>
        </w:tc>
        <w:tc>
          <w:tcPr>
            <w:tcW w:w="1413" w:type="dxa"/>
            <w:shd w:val="clear" w:color="auto" w:fill="auto"/>
          </w:tcPr>
          <w:p w14:paraId="4AEE5774"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Local</w:t>
            </w:r>
          </w:p>
        </w:tc>
        <w:tc>
          <w:tcPr>
            <w:tcW w:w="1126" w:type="dxa"/>
          </w:tcPr>
          <w:p w14:paraId="349DC838"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Elected</w:t>
            </w:r>
          </w:p>
        </w:tc>
        <w:tc>
          <w:tcPr>
            <w:tcW w:w="1937" w:type="dxa"/>
          </w:tcPr>
          <w:p w14:paraId="2416E656"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B</w:t>
            </w:r>
          </w:p>
        </w:tc>
      </w:tr>
    </w:tbl>
    <w:p w14:paraId="61CA12EC" w14:textId="289275D2" w:rsidR="003F70F7" w:rsidRPr="002343FB" w:rsidRDefault="003F70F7" w:rsidP="002B60A7">
      <w:pPr>
        <w:spacing w:before="240" w:after="0" w:line="360" w:lineRule="auto"/>
        <w:rPr>
          <w:rFonts w:cs="Times New Roman"/>
          <w:sz w:val="26"/>
          <w:szCs w:val="26"/>
        </w:rPr>
      </w:pPr>
      <w:r w:rsidRPr="002343FB">
        <w:rPr>
          <w:rFonts w:cs="Times New Roman"/>
          <w:sz w:val="26"/>
          <w:szCs w:val="26"/>
        </w:rPr>
        <w:lastRenderedPageBreak/>
        <w:t>Table 1 displays the candidate information of the seven participants in this research. All candidates stood in local elections, which were held in Ireland on the 7</w:t>
      </w:r>
      <w:r w:rsidRPr="002343FB">
        <w:rPr>
          <w:rFonts w:cs="Times New Roman"/>
          <w:sz w:val="26"/>
          <w:szCs w:val="26"/>
          <w:vertAlign w:val="superscript"/>
        </w:rPr>
        <w:t>th</w:t>
      </w:r>
      <w:r w:rsidRPr="002343FB">
        <w:rPr>
          <w:rFonts w:cs="Times New Roman"/>
          <w:sz w:val="26"/>
          <w:szCs w:val="26"/>
        </w:rPr>
        <w:t xml:space="preserve"> of June 2024. The majority of candidates identified as disabled women, with two identifying as LGBTQ+</w:t>
      </w:r>
      <w:r>
        <w:rPr>
          <w:rFonts w:cs="Times New Roman"/>
          <w:sz w:val="26"/>
          <w:szCs w:val="26"/>
        </w:rPr>
        <w:t xml:space="preserve"> men.</w:t>
      </w:r>
      <w:r w:rsidRPr="002343FB">
        <w:rPr>
          <w:rFonts w:cs="Times New Roman"/>
          <w:sz w:val="26"/>
          <w:szCs w:val="26"/>
        </w:rPr>
        <w:t xml:space="preserve"> It is important to note that only two intersecti</w:t>
      </w:r>
      <w:r>
        <w:rPr>
          <w:rFonts w:cs="Times New Roman"/>
          <w:sz w:val="26"/>
          <w:szCs w:val="26"/>
        </w:rPr>
        <w:t>ng</w:t>
      </w:r>
      <w:r w:rsidRPr="002343FB">
        <w:rPr>
          <w:rFonts w:cs="Times New Roman"/>
          <w:sz w:val="26"/>
          <w:szCs w:val="26"/>
        </w:rPr>
        <w:t xml:space="preserve"> identities are explored within the findings. This is telling in itself and is a limitation</w:t>
      </w:r>
      <w:r w:rsidR="0035339A">
        <w:rPr>
          <w:rFonts w:cs="Times New Roman"/>
          <w:sz w:val="26"/>
          <w:szCs w:val="26"/>
        </w:rPr>
        <w:t xml:space="preserve"> of the research which also</w:t>
      </w:r>
      <w:r w:rsidRPr="002343FB">
        <w:rPr>
          <w:rFonts w:cs="Times New Roman"/>
          <w:sz w:val="26"/>
          <w:szCs w:val="26"/>
        </w:rPr>
        <w:t xml:space="preserve"> relate</w:t>
      </w:r>
      <w:r w:rsidR="0035339A">
        <w:rPr>
          <w:rFonts w:cs="Times New Roman"/>
          <w:sz w:val="26"/>
          <w:szCs w:val="26"/>
        </w:rPr>
        <w:t>s</w:t>
      </w:r>
      <w:r w:rsidRPr="002343FB">
        <w:rPr>
          <w:rFonts w:cs="Times New Roman"/>
          <w:sz w:val="26"/>
          <w:szCs w:val="26"/>
        </w:rPr>
        <w:t xml:space="preserve"> to the limited number of disabled candidates identifying </w:t>
      </w:r>
      <w:r>
        <w:rPr>
          <w:rFonts w:cs="Times New Roman"/>
          <w:sz w:val="26"/>
          <w:szCs w:val="26"/>
        </w:rPr>
        <w:t>as having intersecting identities</w:t>
      </w:r>
      <w:r w:rsidRPr="002343FB">
        <w:rPr>
          <w:rFonts w:cs="Times New Roman"/>
          <w:sz w:val="26"/>
          <w:szCs w:val="26"/>
        </w:rPr>
        <w:t xml:space="preserve">. Two of the seven candidates were elected, including an independent candidate. Also of note is that although there are seven candidates, they represent only four parties, with two groups of two candidates running for the same party. </w:t>
      </w:r>
    </w:p>
    <w:p w14:paraId="2044D2CF" w14:textId="77777777" w:rsidR="003F70F7" w:rsidRPr="00E57011" w:rsidRDefault="003F70F7" w:rsidP="002B60A7">
      <w:pPr>
        <w:pStyle w:val="Heading2"/>
        <w:rPr>
          <w:rFonts w:eastAsia="Times New Roman"/>
          <w:lang w:val="fr-FR"/>
        </w:rPr>
      </w:pPr>
      <w:bookmarkStart w:id="47" w:name="_Toc187744646"/>
      <w:r w:rsidRPr="00E57011">
        <w:rPr>
          <w:rFonts w:eastAsia="Times New Roman"/>
          <w:lang w:val="fr-FR"/>
        </w:rPr>
        <w:t>Organisation Participant Information</w:t>
      </w:r>
      <w:bookmarkEnd w:id="47"/>
    </w:p>
    <w:p w14:paraId="2E1DAC0A" w14:textId="6A010E88" w:rsidR="003F795F" w:rsidRPr="00D535A3" w:rsidRDefault="003F795F" w:rsidP="002B60A7">
      <w:pPr>
        <w:spacing w:before="240" w:after="0" w:line="360" w:lineRule="auto"/>
        <w:jc w:val="center"/>
        <w:rPr>
          <w:rFonts w:eastAsia="Times New Roman" w:cs="Times New Roman"/>
          <w:b/>
          <w:bCs/>
          <w:sz w:val="26"/>
          <w:szCs w:val="26"/>
          <w:lang w:val="fr-FR"/>
        </w:rPr>
      </w:pPr>
      <w:r w:rsidRPr="00D535A3">
        <w:rPr>
          <w:rFonts w:eastAsia="Times New Roman" w:cs="Times New Roman"/>
          <w:b/>
          <w:bCs/>
          <w:sz w:val="26"/>
          <w:szCs w:val="26"/>
          <w:lang w:val="fr-FR"/>
        </w:rPr>
        <w:t xml:space="preserve">Table </w:t>
      </w:r>
      <w:r w:rsidR="00F90392" w:rsidRPr="00D535A3">
        <w:rPr>
          <w:rFonts w:eastAsia="Times New Roman" w:cs="Times New Roman"/>
          <w:b/>
          <w:bCs/>
          <w:sz w:val="26"/>
          <w:szCs w:val="26"/>
          <w:lang w:val="fr-FR"/>
        </w:rPr>
        <w:t>2 :</w:t>
      </w:r>
      <w:r w:rsidRPr="00D535A3">
        <w:rPr>
          <w:rFonts w:eastAsia="Times New Roman" w:cs="Times New Roman"/>
          <w:b/>
          <w:bCs/>
          <w:sz w:val="26"/>
          <w:szCs w:val="26"/>
          <w:lang w:val="fr-FR"/>
        </w:rPr>
        <w:t xml:space="preserve">  Organisation Participant Information</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1"/>
        <w:gridCol w:w="6096"/>
      </w:tblGrid>
      <w:tr w:rsidR="003F70F7" w:rsidRPr="002343FB" w14:paraId="1578EA1C"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0B581855" w14:textId="77777777" w:rsidR="003F70F7" w:rsidRPr="002343FB" w:rsidRDefault="003F70F7" w:rsidP="002B60A7">
            <w:pPr>
              <w:spacing w:before="240" w:after="0" w:line="240" w:lineRule="auto"/>
              <w:rPr>
                <w:rFonts w:eastAsia="Times New Roman" w:cs="Times New Roman"/>
                <w:b/>
                <w:bCs/>
                <w:sz w:val="26"/>
                <w:szCs w:val="26"/>
              </w:rPr>
            </w:pPr>
            <w:r w:rsidRPr="002343FB">
              <w:rPr>
                <w:rFonts w:eastAsia="Times New Roman" w:cs="Times New Roman"/>
                <w:b/>
                <w:bCs/>
                <w:sz w:val="26"/>
                <w:szCs w:val="26"/>
              </w:rPr>
              <w:t xml:space="preserve">Participant </w:t>
            </w:r>
          </w:p>
        </w:tc>
        <w:tc>
          <w:tcPr>
            <w:tcW w:w="6096" w:type="dxa"/>
            <w:tcBorders>
              <w:top w:val="single" w:sz="8" w:space="0" w:color="auto"/>
              <w:left w:val="single" w:sz="8" w:space="0" w:color="auto"/>
              <w:bottom w:val="single" w:sz="8" w:space="0" w:color="auto"/>
              <w:right w:val="single" w:sz="8" w:space="0" w:color="auto"/>
            </w:tcBorders>
          </w:tcPr>
          <w:p w14:paraId="4DAA3325" w14:textId="77777777" w:rsidR="003F70F7" w:rsidRPr="002343FB" w:rsidRDefault="003F70F7" w:rsidP="002B60A7">
            <w:pPr>
              <w:spacing w:before="240" w:after="0" w:line="240" w:lineRule="auto"/>
              <w:rPr>
                <w:rFonts w:cs="Times New Roman"/>
                <w:sz w:val="26"/>
                <w:szCs w:val="26"/>
              </w:rPr>
            </w:pPr>
            <w:r w:rsidRPr="002343FB">
              <w:rPr>
                <w:rFonts w:eastAsia="Times New Roman" w:cs="Times New Roman"/>
                <w:b/>
                <w:bCs/>
                <w:sz w:val="26"/>
                <w:szCs w:val="26"/>
              </w:rPr>
              <w:t xml:space="preserve">Organisational type represented  </w:t>
            </w:r>
            <w:r w:rsidRPr="002343FB">
              <w:rPr>
                <w:rFonts w:eastAsia="Times New Roman" w:cs="Times New Roman"/>
                <w:sz w:val="26"/>
                <w:szCs w:val="26"/>
              </w:rPr>
              <w:t xml:space="preserve"> </w:t>
            </w:r>
          </w:p>
        </w:tc>
      </w:tr>
      <w:tr w:rsidR="003F70F7" w:rsidRPr="002343FB" w14:paraId="79D5031F"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5AB9FB94"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2BF53A94" w14:textId="77777777" w:rsidR="003F70F7" w:rsidRPr="002343FB" w:rsidRDefault="003F70F7" w:rsidP="002B60A7">
            <w:pPr>
              <w:spacing w:before="240" w:after="0" w:line="240" w:lineRule="auto"/>
              <w:rPr>
                <w:rFonts w:cs="Times New Roman"/>
                <w:sz w:val="26"/>
                <w:szCs w:val="26"/>
              </w:rPr>
            </w:pPr>
            <w:bookmarkStart w:id="48" w:name="_Hlk184824130"/>
            <w:r w:rsidRPr="002343FB">
              <w:rPr>
                <w:rFonts w:eastAsia="Times New Roman" w:cs="Times New Roman"/>
                <w:sz w:val="26"/>
                <w:szCs w:val="26"/>
              </w:rPr>
              <w:t>Representative organisation A1 – women</w:t>
            </w:r>
            <w:bookmarkEnd w:id="48"/>
          </w:p>
        </w:tc>
      </w:tr>
      <w:tr w:rsidR="003F70F7" w:rsidRPr="002343FB" w14:paraId="34B0969D"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7BE5C7C6"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392DFF86" w14:textId="77777777" w:rsidR="003F70F7" w:rsidRPr="002343FB" w:rsidRDefault="003F70F7" w:rsidP="002B60A7">
            <w:pPr>
              <w:spacing w:before="240" w:after="0" w:line="240" w:lineRule="auto"/>
              <w:rPr>
                <w:rFonts w:cs="Times New Roman"/>
                <w:sz w:val="26"/>
                <w:szCs w:val="26"/>
              </w:rPr>
            </w:pPr>
            <w:r w:rsidRPr="002343FB">
              <w:rPr>
                <w:rFonts w:eastAsia="Times New Roman" w:cs="Times New Roman"/>
                <w:sz w:val="26"/>
                <w:szCs w:val="26"/>
              </w:rPr>
              <w:t xml:space="preserve">Representative organisation A2 </w:t>
            </w:r>
            <w:r>
              <w:rPr>
                <w:rFonts w:eastAsia="Times New Roman" w:cs="Times New Roman"/>
                <w:sz w:val="26"/>
                <w:szCs w:val="26"/>
              </w:rPr>
              <w:t>–</w:t>
            </w:r>
            <w:r w:rsidRPr="002343FB">
              <w:rPr>
                <w:rFonts w:eastAsia="Times New Roman" w:cs="Times New Roman"/>
                <w:sz w:val="26"/>
                <w:szCs w:val="26"/>
              </w:rPr>
              <w:t xml:space="preserve"> women</w:t>
            </w:r>
          </w:p>
        </w:tc>
      </w:tr>
      <w:tr w:rsidR="003F70F7" w:rsidRPr="002343FB" w14:paraId="5C34490F"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758EE431"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05D51FDE" w14:textId="77777777" w:rsidR="003F70F7" w:rsidRPr="002343FB" w:rsidRDefault="003F70F7" w:rsidP="002B60A7">
            <w:pPr>
              <w:spacing w:before="240" w:after="0" w:line="240" w:lineRule="auto"/>
              <w:rPr>
                <w:rFonts w:cs="Times New Roman"/>
                <w:sz w:val="26"/>
                <w:szCs w:val="26"/>
              </w:rPr>
            </w:pPr>
            <w:bookmarkStart w:id="49" w:name="_Hlk184824231"/>
            <w:r w:rsidRPr="002343FB">
              <w:rPr>
                <w:rFonts w:eastAsia="Times New Roman" w:cs="Times New Roman"/>
                <w:sz w:val="26"/>
                <w:szCs w:val="26"/>
              </w:rPr>
              <w:t xml:space="preserve">Representative organisation B – migrants </w:t>
            </w:r>
            <w:bookmarkEnd w:id="49"/>
          </w:p>
        </w:tc>
      </w:tr>
      <w:tr w:rsidR="003F70F7" w:rsidRPr="002343FB" w14:paraId="1235A8F1"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5CE3B43E"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268688AA" w14:textId="77777777" w:rsidR="003F70F7" w:rsidRPr="002343FB" w:rsidRDefault="003F70F7" w:rsidP="002B60A7">
            <w:pPr>
              <w:spacing w:before="240" w:after="0" w:line="240" w:lineRule="auto"/>
              <w:rPr>
                <w:rFonts w:cs="Times New Roman"/>
                <w:sz w:val="26"/>
                <w:szCs w:val="26"/>
              </w:rPr>
            </w:pPr>
            <w:bookmarkStart w:id="50" w:name="_Hlk184824264"/>
            <w:r w:rsidRPr="002343FB">
              <w:rPr>
                <w:rFonts w:eastAsia="Times New Roman" w:cs="Times New Roman"/>
                <w:sz w:val="26"/>
                <w:szCs w:val="26"/>
              </w:rPr>
              <w:t xml:space="preserve">Representative organisation C – LGBTQ+ people </w:t>
            </w:r>
            <w:bookmarkEnd w:id="50"/>
          </w:p>
        </w:tc>
      </w:tr>
      <w:tr w:rsidR="003F70F7" w:rsidRPr="002343FB" w14:paraId="41AA6B1A"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2F9EEE75"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7F2ECE39" w14:textId="77777777" w:rsidR="003F70F7" w:rsidRPr="002343FB" w:rsidRDefault="003F70F7" w:rsidP="002B60A7">
            <w:pPr>
              <w:spacing w:before="240" w:after="0" w:line="240" w:lineRule="auto"/>
              <w:rPr>
                <w:rFonts w:cs="Times New Roman"/>
                <w:sz w:val="26"/>
                <w:szCs w:val="26"/>
              </w:rPr>
            </w:pPr>
            <w:bookmarkStart w:id="51" w:name="_Hlk184824298"/>
            <w:r w:rsidRPr="002343FB">
              <w:rPr>
                <w:rFonts w:eastAsia="Times New Roman" w:cs="Times New Roman"/>
                <w:sz w:val="26"/>
                <w:szCs w:val="26"/>
              </w:rPr>
              <w:t>Representative organisation D – Traveller</w:t>
            </w:r>
            <w:bookmarkEnd w:id="51"/>
            <w:r w:rsidRPr="002343FB">
              <w:rPr>
                <w:rFonts w:eastAsia="Times New Roman" w:cs="Times New Roman"/>
                <w:sz w:val="26"/>
                <w:szCs w:val="26"/>
              </w:rPr>
              <w:t xml:space="preserve"> women</w:t>
            </w:r>
          </w:p>
        </w:tc>
      </w:tr>
      <w:tr w:rsidR="003F70F7" w:rsidRPr="002343FB" w14:paraId="35132D9E"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41DB8ACE"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1E68C9D2" w14:textId="77777777" w:rsidR="003F70F7" w:rsidRPr="002343FB" w:rsidRDefault="003F70F7" w:rsidP="002B60A7">
            <w:pPr>
              <w:spacing w:before="240" w:after="0" w:line="240" w:lineRule="auto"/>
              <w:rPr>
                <w:rFonts w:cs="Times New Roman"/>
                <w:sz w:val="26"/>
                <w:szCs w:val="26"/>
              </w:rPr>
            </w:pPr>
            <w:bookmarkStart w:id="52" w:name="_Hlk184639176"/>
            <w:r w:rsidRPr="002343FB">
              <w:rPr>
                <w:rFonts w:eastAsia="Times New Roman" w:cs="Times New Roman"/>
                <w:sz w:val="26"/>
                <w:szCs w:val="26"/>
              </w:rPr>
              <w:t xml:space="preserve">Political education and training organisation E </w:t>
            </w:r>
            <w:r>
              <w:rPr>
                <w:rFonts w:eastAsia="Times New Roman" w:cs="Times New Roman"/>
                <w:sz w:val="26"/>
                <w:szCs w:val="26"/>
              </w:rPr>
              <w:t>–</w:t>
            </w:r>
            <w:r w:rsidRPr="002343FB">
              <w:rPr>
                <w:rFonts w:eastAsia="Times New Roman" w:cs="Times New Roman"/>
                <w:sz w:val="26"/>
                <w:szCs w:val="26"/>
              </w:rPr>
              <w:t xml:space="preserve"> women</w:t>
            </w:r>
            <w:bookmarkEnd w:id="52"/>
          </w:p>
        </w:tc>
      </w:tr>
      <w:tr w:rsidR="003F70F7" w:rsidRPr="002343FB" w14:paraId="34AD26EA"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3BC9E64F"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4B952B5B" w14:textId="77777777" w:rsidR="003F70F7" w:rsidRPr="002343FB" w:rsidRDefault="003F70F7" w:rsidP="002B60A7">
            <w:pPr>
              <w:spacing w:before="240" w:after="0" w:line="240" w:lineRule="auto"/>
              <w:rPr>
                <w:rFonts w:cs="Times New Roman"/>
                <w:sz w:val="26"/>
                <w:szCs w:val="26"/>
              </w:rPr>
            </w:pPr>
            <w:bookmarkStart w:id="53" w:name="_Hlk184824417"/>
            <w:r w:rsidRPr="002343FB">
              <w:rPr>
                <w:rFonts w:eastAsia="Times New Roman" w:cs="Times New Roman"/>
                <w:sz w:val="26"/>
                <w:szCs w:val="26"/>
              </w:rPr>
              <w:t xml:space="preserve">Political education and training organisation F </w:t>
            </w:r>
            <w:r>
              <w:rPr>
                <w:rFonts w:eastAsia="Times New Roman" w:cs="Times New Roman"/>
                <w:sz w:val="26"/>
                <w:szCs w:val="26"/>
              </w:rPr>
              <w:t>–</w:t>
            </w:r>
            <w:r w:rsidRPr="002343FB">
              <w:rPr>
                <w:rFonts w:eastAsia="Times New Roman" w:cs="Times New Roman"/>
                <w:sz w:val="26"/>
                <w:szCs w:val="26"/>
              </w:rPr>
              <w:t xml:space="preserve"> women</w:t>
            </w:r>
            <w:bookmarkEnd w:id="53"/>
          </w:p>
        </w:tc>
      </w:tr>
      <w:tr w:rsidR="003F70F7" w:rsidRPr="002343FB" w14:paraId="46BE84E6"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71BAA537"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20611064" w14:textId="77777777" w:rsidR="003F70F7" w:rsidRPr="002343FB" w:rsidRDefault="003F70F7" w:rsidP="002B60A7">
            <w:pPr>
              <w:spacing w:before="240" w:after="0" w:line="240" w:lineRule="auto"/>
              <w:rPr>
                <w:rFonts w:cs="Times New Roman"/>
                <w:sz w:val="26"/>
                <w:szCs w:val="26"/>
              </w:rPr>
            </w:pPr>
            <w:bookmarkStart w:id="54" w:name="_Hlk184639250"/>
            <w:bookmarkStart w:id="55" w:name="_Hlk184824557"/>
            <w:r w:rsidRPr="002343FB">
              <w:rPr>
                <w:rFonts w:eastAsia="Times New Roman" w:cs="Times New Roman"/>
                <w:sz w:val="26"/>
                <w:szCs w:val="26"/>
              </w:rPr>
              <w:t xml:space="preserve">Disabled Persons Organisation </w:t>
            </w:r>
            <w:bookmarkEnd w:id="54"/>
            <w:r w:rsidRPr="002343FB">
              <w:rPr>
                <w:rFonts w:eastAsia="Times New Roman" w:cs="Times New Roman"/>
                <w:sz w:val="26"/>
                <w:szCs w:val="26"/>
              </w:rPr>
              <w:t xml:space="preserve">G – general </w:t>
            </w:r>
            <w:bookmarkEnd w:id="55"/>
          </w:p>
        </w:tc>
      </w:tr>
      <w:tr w:rsidR="003F70F7" w:rsidRPr="002343FB" w14:paraId="6ACDF869"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15FD4AB7"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31281C2F" w14:textId="77777777" w:rsidR="003F70F7" w:rsidRPr="002343FB" w:rsidRDefault="003F70F7" w:rsidP="002B60A7">
            <w:pPr>
              <w:spacing w:before="240" w:after="0" w:line="240" w:lineRule="auto"/>
              <w:rPr>
                <w:rFonts w:cs="Times New Roman"/>
                <w:sz w:val="26"/>
                <w:szCs w:val="26"/>
              </w:rPr>
            </w:pPr>
            <w:bookmarkStart w:id="56" w:name="_Hlk184824584"/>
            <w:r w:rsidRPr="002343FB">
              <w:rPr>
                <w:rFonts w:eastAsia="Times New Roman" w:cs="Times New Roman"/>
                <w:sz w:val="26"/>
                <w:szCs w:val="26"/>
              </w:rPr>
              <w:t xml:space="preserve">Disabled Persons Organisation H </w:t>
            </w:r>
            <w:r>
              <w:rPr>
                <w:rFonts w:eastAsia="Times New Roman" w:cs="Times New Roman"/>
                <w:sz w:val="26"/>
                <w:szCs w:val="26"/>
              </w:rPr>
              <w:t>–</w:t>
            </w:r>
            <w:r w:rsidRPr="002343FB">
              <w:rPr>
                <w:rFonts w:eastAsia="Times New Roman" w:cs="Times New Roman"/>
                <w:sz w:val="26"/>
                <w:szCs w:val="26"/>
              </w:rPr>
              <w:t xml:space="preserve"> women</w:t>
            </w:r>
            <w:bookmarkEnd w:id="56"/>
          </w:p>
        </w:tc>
      </w:tr>
    </w:tbl>
    <w:p w14:paraId="28C1546E" w14:textId="71199213" w:rsidR="003F70F7" w:rsidRPr="002343FB" w:rsidRDefault="003F70F7" w:rsidP="002B60A7">
      <w:pPr>
        <w:spacing w:before="240" w:after="0" w:line="360" w:lineRule="auto"/>
        <w:rPr>
          <w:rFonts w:eastAsia="Times New Roman" w:cs="Times New Roman"/>
          <w:sz w:val="26"/>
          <w:szCs w:val="26"/>
        </w:rPr>
      </w:pPr>
      <w:r w:rsidRPr="00E57011">
        <w:rPr>
          <w:rFonts w:eastAsia="Times New Roman" w:cs="Times New Roman"/>
          <w:sz w:val="26"/>
          <w:szCs w:val="26"/>
        </w:rPr>
        <w:t xml:space="preserve">Table 2 displays the organisations’ participant information. </w:t>
      </w:r>
      <w:r w:rsidRPr="002343FB">
        <w:rPr>
          <w:rFonts w:eastAsia="Times New Roman" w:cs="Times New Roman"/>
          <w:sz w:val="26"/>
          <w:szCs w:val="26"/>
        </w:rPr>
        <w:t>It shows the different types of organisations we sought information from, including representative organisations for specific identity groups, political education and training organisations and disabled people</w:t>
      </w:r>
      <w:r>
        <w:rPr>
          <w:rFonts w:eastAsia="Times New Roman" w:cs="Times New Roman"/>
          <w:sz w:val="26"/>
          <w:szCs w:val="26"/>
        </w:rPr>
        <w:t>’s</w:t>
      </w:r>
      <w:r w:rsidRPr="002343FB">
        <w:rPr>
          <w:rFonts w:eastAsia="Times New Roman" w:cs="Times New Roman"/>
          <w:sz w:val="26"/>
          <w:szCs w:val="26"/>
        </w:rPr>
        <w:t xml:space="preserve"> organisations. The first organisation </w:t>
      </w:r>
      <w:r w:rsidR="00F90392">
        <w:rPr>
          <w:rFonts w:eastAsia="Times New Roman" w:cs="Times New Roman"/>
          <w:sz w:val="26"/>
          <w:szCs w:val="26"/>
        </w:rPr>
        <w:t xml:space="preserve">represents </w:t>
      </w:r>
      <w:r w:rsidR="00F90392" w:rsidRPr="002343FB">
        <w:rPr>
          <w:rFonts w:eastAsia="Times New Roman" w:cs="Times New Roman"/>
          <w:sz w:val="26"/>
          <w:szCs w:val="26"/>
        </w:rPr>
        <w:t>women</w:t>
      </w:r>
      <w:r>
        <w:rPr>
          <w:rFonts w:eastAsia="Times New Roman" w:cs="Times New Roman"/>
          <w:sz w:val="26"/>
          <w:szCs w:val="26"/>
        </w:rPr>
        <w:t xml:space="preserve">. Participants </w:t>
      </w:r>
      <w:r w:rsidRPr="002343FB">
        <w:rPr>
          <w:rFonts w:eastAsia="Times New Roman" w:cs="Times New Roman"/>
          <w:sz w:val="26"/>
          <w:szCs w:val="26"/>
        </w:rPr>
        <w:t xml:space="preserve">A1 and A2 are from the same organisation and were </w:t>
      </w:r>
      <w:r w:rsidRPr="002343FB">
        <w:rPr>
          <w:rFonts w:eastAsia="Times New Roman" w:cs="Times New Roman"/>
          <w:sz w:val="26"/>
          <w:szCs w:val="26"/>
        </w:rPr>
        <w:lastRenderedPageBreak/>
        <w:t>interviewed together. Women’s representative organisations, as well as representatives of migrants, LGBTQ+ people, and Traveller women, were interviewed. Two political education and training organisations were also interviewed</w:t>
      </w:r>
      <w:r>
        <w:rPr>
          <w:rFonts w:eastAsia="Times New Roman" w:cs="Times New Roman"/>
          <w:sz w:val="26"/>
          <w:szCs w:val="26"/>
        </w:rPr>
        <w:t>. Both of these organisations support</w:t>
      </w:r>
      <w:r w:rsidRPr="002343FB">
        <w:rPr>
          <w:rFonts w:eastAsia="Times New Roman" w:cs="Times New Roman"/>
          <w:sz w:val="26"/>
          <w:szCs w:val="26"/>
        </w:rPr>
        <w:t xml:space="preserve"> women standing for election. Finally, we spoke to disabled people</w:t>
      </w:r>
      <w:r>
        <w:rPr>
          <w:rFonts w:eastAsia="Times New Roman" w:cs="Times New Roman"/>
          <w:sz w:val="26"/>
          <w:szCs w:val="26"/>
        </w:rPr>
        <w:t>’s</w:t>
      </w:r>
      <w:r w:rsidRPr="002343FB">
        <w:rPr>
          <w:rFonts w:eastAsia="Times New Roman" w:cs="Times New Roman"/>
          <w:sz w:val="26"/>
          <w:szCs w:val="26"/>
        </w:rPr>
        <w:t xml:space="preserve"> organisations (DPOs) to gain their perspectives. Two DPOs were interviewed</w:t>
      </w:r>
      <w:r w:rsidR="007C310D">
        <w:rPr>
          <w:rFonts w:eastAsia="Times New Roman" w:cs="Times New Roman"/>
          <w:sz w:val="26"/>
          <w:szCs w:val="26"/>
        </w:rPr>
        <w:t xml:space="preserve"> in this research - </w:t>
      </w:r>
      <w:r w:rsidRPr="002343FB">
        <w:rPr>
          <w:rFonts w:eastAsia="Times New Roman" w:cs="Times New Roman"/>
          <w:sz w:val="26"/>
          <w:szCs w:val="26"/>
        </w:rPr>
        <w:t xml:space="preserve">one whose work focuses on disabled women and the other whose membership is more general.  </w:t>
      </w:r>
    </w:p>
    <w:p w14:paraId="1BD0CDD0" w14:textId="77777777" w:rsidR="003F70F7" w:rsidRPr="002343FB" w:rsidRDefault="003F70F7" w:rsidP="002B60A7">
      <w:pPr>
        <w:pStyle w:val="Heading2"/>
      </w:pPr>
      <w:bookmarkStart w:id="57" w:name="_Toc187744647"/>
      <w:r w:rsidRPr="002343FB">
        <w:t>Deciding to stand for election</w:t>
      </w:r>
      <w:bookmarkEnd w:id="57"/>
      <w:r w:rsidRPr="002343FB">
        <w:t xml:space="preserve"> </w:t>
      </w:r>
    </w:p>
    <w:p w14:paraId="347473D6" w14:textId="77777777" w:rsidR="003F70F7" w:rsidRPr="002343FB" w:rsidRDefault="003F70F7" w:rsidP="002B60A7">
      <w:pPr>
        <w:pStyle w:val="Heading3"/>
      </w:pPr>
      <w:r w:rsidRPr="002343FB">
        <w:t>Pathways into political life</w:t>
      </w:r>
    </w:p>
    <w:p w14:paraId="728CB952" w14:textId="3F3F8244"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Those interviewed tended to be involved in political life from a young age. Mark spoke about engaging in politics from the age of 12 through student councils. He continued to be involved in student politics through school and university and became involved in party politics in his early 20s. Maeve</w:t>
      </w:r>
      <w:r w:rsidRPr="002343FB">
        <w:rPr>
          <w:rFonts w:cs="Times New Roman"/>
          <w:kern w:val="0"/>
          <w:sz w:val="26"/>
          <w:szCs w:val="26"/>
        </w:rPr>
        <w:t xml:space="preserve"> talks about having “a lifelong interest in current affairs and politics” and joined the youth branch of a political party while at university. </w:t>
      </w:r>
      <w:r w:rsidRPr="002343FB">
        <w:rPr>
          <w:rFonts w:cs="Times New Roman"/>
          <w:sz w:val="26"/>
          <w:szCs w:val="26"/>
        </w:rPr>
        <w:t>For Jane, the disability movement was a catalyst for her activism. She “started a disability action group at about fifteen, twenty years ago. I felt that I was becoming politically minded, but I felt that we needed to be, people with disabilities in our community had no voice in the sense.”</w:t>
      </w:r>
      <w:r w:rsidR="000617A9" w:rsidRPr="002343FB" w:rsidDel="000617A9">
        <w:rPr>
          <w:rStyle w:val="FootnoteReference"/>
          <w:rFonts w:cs="Times New Roman"/>
          <w:sz w:val="26"/>
          <w:szCs w:val="26"/>
        </w:rPr>
        <w:t xml:space="preserve"> </w:t>
      </w:r>
    </w:p>
    <w:p w14:paraId="1BAE842A" w14:textId="1A887B3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sz w:val="26"/>
          <w:szCs w:val="26"/>
        </w:rPr>
      </w:pPr>
      <w:r w:rsidRPr="002343FB">
        <w:rPr>
          <w:rFonts w:cs="Times New Roman"/>
          <w:sz w:val="26"/>
          <w:szCs w:val="26"/>
        </w:rPr>
        <w:t>The catalyst for entering into politics was not always related to disability or other intersecti</w:t>
      </w:r>
      <w:r w:rsidR="00D604F8">
        <w:rPr>
          <w:rFonts w:cs="Times New Roman"/>
          <w:sz w:val="26"/>
          <w:szCs w:val="26"/>
        </w:rPr>
        <w:t>ng</w:t>
      </w:r>
      <w:r w:rsidRPr="002343FB">
        <w:rPr>
          <w:rFonts w:cs="Times New Roman"/>
          <w:sz w:val="26"/>
          <w:szCs w:val="26"/>
        </w:rPr>
        <w:t xml:space="preserve"> identities, and in fact, some entered before becoming disabled. For example: </w:t>
      </w:r>
    </w:p>
    <w:p w14:paraId="1110FF06" w14:textId="6ACC3CB4" w:rsidR="003F70F7" w:rsidRPr="002343FB" w:rsidRDefault="003F70F7" w:rsidP="002B60A7">
      <w:pPr>
        <w:spacing w:before="240" w:after="0" w:line="360" w:lineRule="auto"/>
        <w:ind w:left="284"/>
        <w:rPr>
          <w:rFonts w:cs="Times New Roman"/>
          <w:sz w:val="26"/>
          <w:szCs w:val="26"/>
        </w:rPr>
      </w:pPr>
      <w:r w:rsidRPr="002343FB">
        <w:rPr>
          <w:rFonts w:cs="Times New Roman"/>
          <w:kern w:val="0"/>
          <w:sz w:val="26"/>
          <w:szCs w:val="26"/>
        </w:rPr>
        <w:t>“I first got involved in politics in… when I was very young, when I was 18, I wasn’t actually disabled at the time. That came kind of three years later, and so my principles have kind of always been what they are in terms of equality, in terms of trying to improve life for the most vulnerable in society, you know</w:t>
      </w:r>
      <w:r w:rsidRPr="000617A9">
        <w:rPr>
          <w:rFonts w:cs="Times New Roman"/>
          <w:kern w:val="0"/>
          <w:sz w:val="26"/>
          <w:szCs w:val="26"/>
        </w:rPr>
        <w:t>?”</w:t>
      </w:r>
      <w:r w:rsidR="000617A9" w:rsidRPr="000617A9">
        <w:rPr>
          <w:rFonts w:cs="Times New Roman"/>
          <w:kern w:val="0"/>
          <w:sz w:val="26"/>
          <w:szCs w:val="26"/>
        </w:rPr>
        <w:t xml:space="preserve"> (</w:t>
      </w:r>
      <w:r w:rsidR="000617A9" w:rsidRPr="0037535C">
        <w:rPr>
          <w:rFonts w:cs="Times New Roman"/>
          <w:sz w:val="26"/>
          <w:szCs w:val="26"/>
        </w:rPr>
        <w:t>Caoimhe</w:t>
      </w:r>
      <w:r w:rsidR="000617A9" w:rsidRPr="000617A9">
        <w:rPr>
          <w:rFonts w:cs="Times New Roman"/>
          <w:kern w:val="0"/>
          <w:sz w:val="26"/>
          <w:szCs w:val="26"/>
        </w:rPr>
        <w:t>)</w:t>
      </w:r>
      <w:r w:rsidRPr="002343FB">
        <w:rPr>
          <w:rFonts w:cs="Times New Roman"/>
          <w:kern w:val="0"/>
          <w:sz w:val="26"/>
          <w:szCs w:val="26"/>
        </w:rPr>
        <w:t xml:space="preserve"> </w:t>
      </w:r>
    </w:p>
    <w:p w14:paraId="541452C2" w14:textId="2B7F740D"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sz w:val="26"/>
          <w:szCs w:val="26"/>
        </w:rPr>
      </w:pPr>
      <w:r w:rsidRPr="002343FB">
        <w:rPr>
          <w:rFonts w:cs="Times New Roman"/>
          <w:sz w:val="26"/>
          <w:szCs w:val="26"/>
        </w:rPr>
        <w:t xml:space="preserve">Many of the candidates were involved in social movements, but not necessarily the disability movement, and not all the movements they joined were </w:t>
      </w:r>
      <w:r>
        <w:rPr>
          <w:rFonts w:cs="Times New Roman"/>
          <w:sz w:val="26"/>
          <w:szCs w:val="26"/>
        </w:rPr>
        <w:t>related to their intersecting identities</w:t>
      </w:r>
      <w:r w:rsidRPr="002343FB">
        <w:rPr>
          <w:rFonts w:cs="Times New Roman"/>
          <w:sz w:val="26"/>
          <w:szCs w:val="26"/>
        </w:rPr>
        <w:t xml:space="preserve">, such as climate justice.  </w:t>
      </w:r>
    </w:p>
    <w:p w14:paraId="2AB7C48E" w14:textId="19633490"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eastAsia="Times New Roman" w:cs="Times New Roman"/>
          <w:sz w:val="26"/>
          <w:szCs w:val="26"/>
        </w:rPr>
      </w:pPr>
      <w:r w:rsidRPr="002343FB">
        <w:rPr>
          <w:rFonts w:eastAsia="Times New Roman" w:cs="Times New Roman"/>
          <w:sz w:val="26"/>
          <w:szCs w:val="26"/>
        </w:rPr>
        <w:lastRenderedPageBreak/>
        <w:t>The limited pathways into politics for disabled people when compared to non-disabled people was raised by several organisations, including the women’s and LGBTQ+ organisations, the two DPOs, and the two educational and training organisations focused on women.</w:t>
      </w:r>
    </w:p>
    <w:p w14:paraId="66FC3A86" w14:textId="0FAA3905"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cs="Times New Roman"/>
          <w:sz w:val="26"/>
          <w:szCs w:val="26"/>
        </w:rPr>
      </w:pPr>
      <w:r w:rsidRPr="002343FB">
        <w:rPr>
          <w:rFonts w:eastAsia="Times New Roman" w:cs="Times New Roman"/>
          <w:sz w:val="26"/>
          <w:szCs w:val="26"/>
        </w:rPr>
        <w:t>Related to this, DPOs, are a relatively new phenomenon in Ireland and, therefore, are not as well-resourced as more established civil society organisations</w:t>
      </w:r>
      <w:r w:rsidR="00671453">
        <w:rPr>
          <w:rFonts w:eastAsia="Times New Roman" w:cs="Times New Roman"/>
          <w:sz w:val="26"/>
          <w:szCs w:val="26"/>
        </w:rPr>
        <w:t>. Th</w:t>
      </w:r>
      <w:r w:rsidRPr="002343FB">
        <w:rPr>
          <w:rFonts w:eastAsia="Times New Roman" w:cs="Times New Roman"/>
          <w:sz w:val="26"/>
          <w:szCs w:val="26"/>
        </w:rPr>
        <w:t xml:space="preserve">is further limits their ability to mobilise and put forward candidates. </w:t>
      </w:r>
    </w:p>
    <w:p w14:paraId="755E16B2" w14:textId="77777777" w:rsidR="003F70F7" w:rsidRPr="002343FB" w:rsidRDefault="003F70F7" w:rsidP="002B60A7">
      <w:pPr>
        <w:pStyle w:val="Heading3"/>
      </w:pPr>
      <w:bookmarkStart w:id="58" w:name="_Toc178592749"/>
      <w:r w:rsidRPr="002343FB">
        <w:t>Privilege</w:t>
      </w:r>
      <w:bookmarkEnd w:id="58"/>
    </w:p>
    <w:p w14:paraId="359999B5"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Pr>
          <w:rFonts w:cs="Times New Roman"/>
          <w:kern w:val="0"/>
          <w:sz w:val="26"/>
          <w:szCs w:val="26"/>
        </w:rPr>
        <w:t xml:space="preserve">Some </w:t>
      </w:r>
      <w:r w:rsidRPr="002343FB">
        <w:rPr>
          <w:rFonts w:cs="Times New Roman"/>
          <w:kern w:val="0"/>
          <w:sz w:val="26"/>
          <w:szCs w:val="26"/>
        </w:rPr>
        <w:t xml:space="preserve">candidates felt they were in a position of privilege when compared to many disabled people </w:t>
      </w:r>
      <w:r>
        <w:rPr>
          <w:rFonts w:cs="Times New Roman"/>
          <w:kern w:val="0"/>
          <w:sz w:val="26"/>
          <w:szCs w:val="26"/>
        </w:rPr>
        <w:t>when it came to running for election</w:t>
      </w:r>
      <w:r w:rsidRPr="002343FB">
        <w:rPr>
          <w:rFonts w:cs="Times New Roman"/>
          <w:kern w:val="0"/>
          <w:sz w:val="26"/>
          <w:szCs w:val="26"/>
        </w:rPr>
        <w:t>.</w:t>
      </w:r>
    </w:p>
    <w:p w14:paraId="60AA9616" w14:textId="1410341E"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“I think one thing… my biggest privilege by far is my class. Like I am… like I grew up in a pretty like well off… not very well off, but kind of closer to middle</w:t>
      </w:r>
      <w:r>
        <w:rPr>
          <w:rFonts w:cs="Times New Roman"/>
          <w:kern w:val="0"/>
          <w:sz w:val="26"/>
          <w:szCs w:val="26"/>
        </w:rPr>
        <w:t xml:space="preserve"> </w:t>
      </w:r>
      <w:r w:rsidR="00F90392">
        <w:rPr>
          <w:rFonts w:cs="Times New Roman"/>
          <w:kern w:val="0"/>
          <w:sz w:val="26"/>
          <w:szCs w:val="26"/>
        </w:rPr>
        <w:t>class,</w:t>
      </w:r>
      <w:r w:rsidRPr="002343FB">
        <w:rPr>
          <w:rFonts w:cs="Times New Roman"/>
          <w:kern w:val="0"/>
          <w:sz w:val="26"/>
          <w:szCs w:val="26"/>
        </w:rPr>
        <w:t xml:space="preserve"> I guess… The biggest privilege I’ve had is just knowing that no matter what happens, if I am really in a rut I can get support from my parents, right? They don’t give it easily, but you know, </w:t>
      </w:r>
      <w:r w:rsidR="00F90392" w:rsidRPr="002343FB">
        <w:rPr>
          <w:rFonts w:cs="Times New Roman"/>
          <w:kern w:val="0"/>
          <w:sz w:val="26"/>
          <w:szCs w:val="26"/>
        </w:rPr>
        <w:t>but [</w:t>
      </w:r>
      <w:r w:rsidRPr="002343FB">
        <w:rPr>
          <w:rFonts w:cs="Times New Roman"/>
          <w:kern w:val="0"/>
          <w:sz w:val="26"/>
          <w:szCs w:val="26"/>
        </w:rPr>
        <w:t>if] I am really put out, I know that I’ll have that safety net, and that’s like such a massive privilege.”</w:t>
      </w:r>
      <w:r w:rsidR="000617A9">
        <w:rPr>
          <w:rFonts w:cs="Times New Roman"/>
          <w:kern w:val="0"/>
          <w:sz w:val="26"/>
          <w:szCs w:val="26"/>
        </w:rPr>
        <w:t xml:space="preserve"> (Patrick)</w:t>
      </w:r>
      <w:r w:rsidRPr="002343FB">
        <w:rPr>
          <w:rFonts w:cs="Times New Roman"/>
          <w:kern w:val="0"/>
          <w:sz w:val="26"/>
          <w:szCs w:val="26"/>
        </w:rPr>
        <w:t xml:space="preserve">  </w:t>
      </w:r>
    </w:p>
    <w:p w14:paraId="0B4CA1F6"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 In fact, in some cases, candidates felt that they had an “onus” to stand for election: </w:t>
      </w:r>
    </w:p>
    <w:p w14:paraId="15EE1749" w14:textId="42639B03"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“One of the reasons why I decided to run and to make disability a part of the debate, is because I acknowledge that I do have that background</w:t>
      </w:r>
      <w:r w:rsidR="001A1FD1">
        <w:rPr>
          <w:rFonts w:cs="Times New Roman"/>
          <w:kern w:val="0"/>
          <w:sz w:val="26"/>
          <w:szCs w:val="26"/>
        </w:rPr>
        <w:t>.</w:t>
      </w:r>
      <w:r w:rsidRPr="002343FB">
        <w:rPr>
          <w:rFonts w:cs="Times New Roman"/>
          <w:kern w:val="0"/>
          <w:sz w:val="26"/>
          <w:szCs w:val="26"/>
        </w:rPr>
        <w:t xml:space="preserve"> I have the ability and the education and the funding behind me to be able to do </w:t>
      </w:r>
      <w:r w:rsidR="00F90392" w:rsidRPr="002343FB">
        <w:rPr>
          <w:rFonts w:cs="Times New Roman"/>
          <w:kern w:val="0"/>
          <w:sz w:val="26"/>
          <w:szCs w:val="26"/>
        </w:rPr>
        <w:t>something,</w:t>
      </w:r>
      <w:r w:rsidRPr="002343FB">
        <w:rPr>
          <w:rFonts w:cs="Times New Roman"/>
          <w:kern w:val="0"/>
          <w:sz w:val="26"/>
          <w:szCs w:val="26"/>
        </w:rPr>
        <w:t xml:space="preserve"> so I felt like there was an onus on me to be a voice for people with disability.”</w:t>
      </w:r>
      <w:r w:rsidR="000617A9">
        <w:rPr>
          <w:rFonts w:cs="Times New Roman"/>
          <w:kern w:val="0"/>
          <w:sz w:val="26"/>
          <w:szCs w:val="26"/>
        </w:rPr>
        <w:t xml:space="preserve"> (Aine)</w:t>
      </w:r>
      <w:r w:rsidRPr="002343FB">
        <w:rPr>
          <w:rFonts w:cs="Times New Roman"/>
          <w:kern w:val="0"/>
          <w:sz w:val="26"/>
          <w:szCs w:val="26"/>
        </w:rPr>
        <w:t xml:space="preserve">  </w:t>
      </w:r>
    </w:p>
    <w:p w14:paraId="6A0018D8" w14:textId="09715A08"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 xml:space="preserve">This raises interesting questions concerning the research topic, and </w:t>
      </w:r>
      <w:r>
        <w:rPr>
          <w:rFonts w:cs="Times New Roman"/>
          <w:sz w:val="26"/>
          <w:szCs w:val="26"/>
        </w:rPr>
        <w:t>how</w:t>
      </w:r>
      <w:r w:rsidRPr="002343FB">
        <w:rPr>
          <w:rFonts w:cs="Times New Roman"/>
          <w:sz w:val="26"/>
          <w:szCs w:val="26"/>
        </w:rPr>
        <w:t xml:space="preserve"> those who stood for election, although they have intersecti</w:t>
      </w:r>
      <w:r>
        <w:rPr>
          <w:rFonts w:cs="Times New Roman"/>
          <w:sz w:val="26"/>
          <w:szCs w:val="26"/>
        </w:rPr>
        <w:t>ng</w:t>
      </w:r>
      <w:r w:rsidRPr="002343FB">
        <w:rPr>
          <w:rFonts w:cs="Times New Roman"/>
          <w:sz w:val="26"/>
          <w:szCs w:val="26"/>
        </w:rPr>
        <w:t xml:space="preserve"> identities, can come from places of privilege. The responsibility to represent others who shared their identities but were not as privileged was also present. </w:t>
      </w:r>
    </w:p>
    <w:p w14:paraId="20C601B2" w14:textId="77777777" w:rsidR="003F70F7" w:rsidRPr="002343FB" w:rsidRDefault="003F70F7" w:rsidP="002B60A7">
      <w:pPr>
        <w:pStyle w:val="Heading2"/>
      </w:pPr>
      <w:bookmarkStart w:id="59" w:name="_Toc178592750"/>
      <w:bookmarkStart w:id="60" w:name="_Toc187744648"/>
      <w:r w:rsidRPr="002343FB">
        <w:lastRenderedPageBreak/>
        <w:t>Campaigning and intersectional identity</w:t>
      </w:r>
      <w:bookmarkEnd w:id="59"/>
      <w:bookmarkEnd w:id="60"/>
      <w:r w:rsidRPr="002343FB">
        <w:t xml:space="preserve"> </w:t>
      </w:r>
    </w:p>
    <w:p w14:paraId="673BBA5E" w14:textId="77777777" w:rsidR="003F70F7" w:rsidRPr="002343FB" w:rsidRDefault="003F70F7" w:rsidP="002B60A7">
      <w:pPr>
        <w:pStyle w:val="Heading3"/>
      </w:pPr>
      <w:bookmarkStart w:id="61" w:name="_Toc178592751"/>
      <w:r w:rsidRPr="002343FB">
        <w:t>Systemic barriers</w:t>
      </w:r>
    </w:p>
    <w:p w14:paraId="79698488" w14:textId="77777777" w:rsidR="003F70F7" w:rsidRPr="002343FB" w:rsidRDefault="003F70F7" w:rsidP="002B60A7">
      <w:pPr>
        <w:spacing w:before="240" w:after="0" w:line="360" w:lineRule="auto"/>
        <w:rPr>
          <w:rFonts w:cs="Times New Roman"/>
          <w:sz w:val="26"/>
          <w:szCs w:val="26"/>
        </w:rPr>
      </w:pPr>
      <w:r w:rsidRPr="002343FB">
        <w:rPr>
          <w:rFonts w:cs="Times New Roman"/>
          <w:sz w:val="26"/>
          <w:szCs w:val="26"/>
        </w:rPr>
        <w:t>Patrick addresses intersectionality and how systemic barriers can layer on one another and cause additional challenges:</w:t>
      </w:r>
    </w:p>
    <w:p w14:paraId="600E542F" w14:textId="1D6110FA"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“I completely agree with it in general that like, you know, if you’re bi you face some systemic barriers, if you have a disability, you face some systemic barriers, if you’re bi and you have a disability you face those systemic barriers, but also… like together, but then also some additional ones that comes from the intersection of them”.</w:t>
      </w:r>
      <w:r w:rsidR="000617A9">
        <w:rPr>
          <w:rFonts w:cs="Times New Roman"/>
          <w:sz w:val="26"/>
          <w:szCs w:val="26"/>
        </w:rPr>
        <w:t xml:space="preserve"> (Patrick)</w:t>
      </w:r>
      <w:r w:rsidRPr="002343FB">
        <w:rPr>
          <w:rFonts w:cs="Times New Roman"/>
          <w:sz w:val="26"/>
          <w:szCs w:val="26"/>
        </w:rPr>
        <w:t xml:space="preserve"> </w:t>
      </w:r>
    </w:p>
    <w:p w14:paraId="20C075CE" w14:textId="736DF78D" w:rsidR="003F70F7" w:rsidRPr="002343FB" w:rsidRDefault="003F70F7" w:rsidP="002B60A7">
      <w:pPr>
        <w:spacing w:before="240" w:after="0" w:line="360" w:lineRule="auto"/>
        <w:rPr>
          <w:rFonts w:cs="Times New Roman"/>
          <w:sz w:val="26"/>
          <w:szCs w:val="26"/>
        </w:rPr>
      </w:pPr>
      <w:r w:rsidRPr="002343FB">
        <w:rPr>
          <w:rFonts w:cs="Times New Roman"/>
          <w:sz w:val="26"/>
          <w:szCs w:val="26"/>
        </w:rPr>
        <w:t>A number of systemic barriers emerged within this research, including inaccessibility, attitudinal</w:t>
      </w:r>
      <w:r w:rsidR="00E12054">
        <w:rPr>
          <w:rFonts w:cs="Times New Roman"/>
          <w:sz w:val="26"/>
          <w:szCs w:val="26"/>
        </w:rPr>
        <w:t xml:space="preserve"> barriers</w:t>
      </w:r>
      <w:r w:rsidRPr="002343FB">
        <w:rPr>
          <w:rFonts w:cs="Times New Roman"/>
          <w:sz w:val="26"/>
          <w:szCs w:val="26"/>
        </w:rPr>
        <w:t>, financial</w:t>
      </w:r>
      <w:r w:rsidR="00E12054">
        <w:rPr>
          <w:rFonts w:cs="Times New Roman"/>
          <w:sz w:val="26"/>
          <w:szCs w:val="26"/>
        </w:rPr>
        <w:t xml:space="preserve"> barriers</w:t>
      </w:r>
      <w:r w:rsidR="001055E3">
        <w:rPr>
          <w:rFonts w:cs="Times New Roman"/>
          <w:sz w:val="26"/>
          <w:szCs w:val="26"/>
        </w:rPr>
        <w:t xml:space="preserve"> and</w:t>
      </w:r>
      <w:r w:rsidRPr="002343FB">
        <w:rPr>
          <w:rFonts w:cs="Times New Roman"/>
          <w:sz w:val="26"/>
          <w:szCs w:val="26"/>
        </w:rPr>
        <w:t xml:space="preserve"> balancing of commitments and lack of support, including party support and support from representative organisations, which will be discussed below. </w:t>
      </w:r>
    </w:p>
    <w:p w14:paraId="12741470" w14:textId="77777777" w:rsidR="003F70F7" w:rsidRPr="002343FB" w:rsidRDefault="003F70F7" w:rsidP="002B60A7">
      <w:pPr>
        <w:pStyle w:val="Heading4"/>
        <w:spacing w:before="240" w:after="0" w:line="360" w:lineRule="auto"/>
        <w:rPr>
          <w:sz w:val="26"/>
          <w:szCs w:val="26"/>
        </w:rPr>
      </w:pPr>
      <w:r w:rsidRPr="002343FB">
        <w:rPr>
          <w:sz w:val="26"/>
          <w:szCs w:val="26"/>
        </w:rPr>
        <w:t xml:space="preserve">Inaccessibility </w:t>
      </w:r>
    </w:p>
    <w:p w14:paraId="0A40D3CC" w14:textId="77777777" w:rsidR="003F70F7" w:rsidRPr="002343FB" w:rsidRDefault="003F70F7" w:rsidP="002B60A7">
      <w:pPr>
        <w:pStyle w:val="Heading5"/>
        <w:spacing w:before="240" w:after="0" w:line="360" w:lineRule="auto"/>
        <w:rPr>
          <w:sz w:val="26"/>
          <w:szCs w:val="26"/>
        </w:rPr>
      </w:pPr>
      <w:r w:rsidRPr="002343FB">
        <w:rPr>
          <w:sz w:val="26"/>
          <w:szCs w:val="26"/>
        </w:rPr>
        <w:t xml:space="preserve">Postering </w:t>
      </w:r>
    </w:p>
    <w:p w14:paraId="7409FB0B" w14:textId="426F8B6D"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Erecting election posters was an area that caused much annoyance </w:t>
      </w:r>
      <w:r w:rsidR="00527E26">
        <w:rPr>
          <w:rFonts w:cs="Times New Roman"/>
          <w:sz w:val="26"/>
          <w:szCs w:val="26"/>
        </w:rPr>
        <w:t>and participants</w:t>
      </w:r>
      <w:r w:rsidRPr="002343FB">
        <w:rPr>
          <w:rFonts w:cs="Times New Roman"/>
          <w:sz w:val="26"/>
          <w:szCs w:val="26"/>
        </w:rPr>
        <w:t xml:space="preserve"> raised questions about their necessity. As Sarah said:</w:t>
      </w:r>
    </w:p>
    <w:p w14:paraId="3DF0CF34" w14:textId="5DA2E37F"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 xml:space="preserve">“I mean I physically can’t climb ladders. you’re utterly dependent on others to do it, or again you’re looking for funding for doing it, and it’s not something… I think people take for granted, you know if… you’re there kind of waiting and everybody else has posters up and you don’t, and you’re just reminded again about how your lack of visibility metaphorically and actually, you know?” </w:t>
      </w:r>
      <w:r w:rsidR="00044CF1">
        <w:rPr>
          <w:rFonts w:cs="Times New Roman"/>
          <w:sz w:val="26"/>
          <w:szCs w:val="26"/>
        </w:rPr>
        <w:t>(Sarah)</w:t>
      </w:r>
    </w:p>
    <w:p w14:paraId="5A49E19E" w14:textId="600876A8" w:rsidR="003F70F7" w:rsidRPr="002343FB" w:rsidRDefault="006B4CAE" w:rsidP="002B60A7">
      <w:pPr>
        <w:spacing w:before="240" w:after="0" w:line="360" w:lineRule="auto"/>
        <w:rPr>
          <w:rFonts w:cs="Times New Roman"/>
          <w:sz w:val="26"/>
          <w:szCs w:val="26"/>
        </w:rPr>
      </w:pPr>
      <w:r>
        <w:rPr>
          <w:rFonts w:cs="Times New Roman"/>
          <w:sz w:val="26"/>
          <w:szCs w:val="26"/>
        </w:rPr>
        <w:t>Á</w:t>
      </w:r>
      <w:r w:rsidR="003F70F7" w:rsidRPr="002343FB">
        <w:rPr>
          <w:rFonts w:cs="Times New Roman"/>
          <w:sz w:val="26"/>
          <w:szCs w:val="26"/>
        </w:rPr>
        <w:t xml:space="preserve">ine paid someone to put posters up but didn’t have a budget to </w:t>
      </w:r>
      <w:r w:rsidR="0070135A">
        <w:rPr>
          <w:rFonts w:cs="Times New Roman"/>
          <w:sz w:val="26"/>
          <w:szCs w:val="26"/>
        </w:rPr>
        <w:t>pay someone</w:t>
      </w:r>
      <w:r w:rsidR="003F70F7" w:rsidRPr="002343FB">
        <w:rPr>
          <w:rFonts w:cs="Times New Roman"/>
          <w:sz w:val="26"/>
          <w:szCs w:val="26"/>
        </w:rPr>
        <w:t xml:space="preserve"> to take them down. She spoke about having a team around her but recognised that this is not the case for many disabled people. </w:t>
      </w:r>
      <w:r w:rsidR="003F70F7" w:rsidRPr="002343FB">
        <w:rPr>
          <w:rFonts w:cs="Times New Roman"/>
          <w:kern w:val="0"/>
          <w:sz w:val="26"/>
          <w:szCs w:val="26"/>
        </w:rPr>
        <w:t xml:space="preserve">In Europe, billboards often </w:t>
      </w:r>
      <w:r w:rsidR="003F70F7">
        <w:rPr>
          <w:rFonts w:cs="Times New Roman"/>
          <w:kern w:val="0"/>
          <w:sz w:val="26"/>
          <w:szCs w:val="26"/>
        </w:rPr>
        <w:t>advertise</w:t>
      </w:r>
      <w:r w:rsidR="003F70F7" w:rsidRPr="002343FB">
        <w:rPr>
          <w:rFonts w:cs="Times New Roman"/>
          <w:kern w:val="0"/>
          <w:sz w:val="26"/>
          <w:szCs w:val="26"/>
        </w:rPr>
        <w:t xml:space="preserve"> all election candidates, which was seen as a preference for candidates including Sarah,</w:t>
      </w:r>
      <w:r w:rsidR="003F70F7" w:rsidRPr="002343FB">
        <w:rPr>
          <w:rFonts w:cs="Times New Roman"/>
          <w:sz w:val="26"/>
          <w:szCs w:val="26"/>
        </w:rPr>
        <w:t xml:space="preserve"> </w:t>
      </w:r>
      <w:r w:rsidR="003F70F7" w:rsidRPr="002343FB">
        <w:rPr>
          <w:rFonts w:cs="Times New Roman"/>
          <w:sz w:val="26"/>
          <w:szCs w:val="26"/>
        </w:rPr>
        <w:lastRenderedPageBreak/>
        <w:t xml:space="preserve">Maeve and </w:t>
      </w:r>
      <w:r w:rsidR="003F70F7" w:rsidRPr="002343FB">
        <w:rPr>
          <w:rFonts w:cs="Times New Roman"/>
          <w:kern w:val="0"/>
          <w:sz w:val="26"/>
          <w:szCs w:val="26"/>
        </w:rPr>
        <w:t>Caoimhe.</w:t>
      </w:r>
      <w:r w:rsidR="003F70F7" w:rsidRPr="002343FB">
        <w:rPr>
          <w:rFonts w:cs="Times New Roman"/>
          <w:sz w:val="26"/>
          <w:szCs w:val="26"/>
        </w:rPr>
        <w:t xml:space="preserve"> </w:t>
      </w:r>
      <w:r w:rsidR="003F70F7" w:rsidRPr="002343FB">
        <w:rPr>
          <w:rFonts w:cs="Times New Roman"/>
          <w:kern w:val="0"/>
          <w:sz w:val="26"/>
          <w:szCs w:val="26"/>
        </w:rPr>
        <w:t>Sarah believed such a billboard should only be for “new candidates” because incumbents have had five years behind them to build their profile. It is particularly pressing for disabled candidates with intersect</w:t>
      </w:r>
      <w:r w:rsidR="003F70F7">
        <w:rPr>
          <w:rFonts w:cs="Times New Roman"/>
          <w:kern w:val="0"/>
          <w:sz w:val="26"/>
          <w:szCs w:val="26"/>
        </w:rPr>
        <w:t>ing</w:t>
      </w:r>
      <w:r w:rsidR="003F70F7" w:rsidRPr="002343FB">
        <w:rPr>
          <w:rFonts w:cs="Times New Roman"/>
          <w:kern w:val="0"/>
          <w:sz w:val="26"/>
          <w:szCs w:val="26"/>
        </w:rPr>
        <w:t xml:space="preserve"> identities to have a visible presence, and postering continues to play a vital role in this. </w:t>
      </w:r>
    </w:p>
    <w:p w14:paraId="5F616188" w14:textId="77777777" w:rsidR="003F70F7" w:rsidRPr="002343FB" w:rsidRDefault="003F70F7" w:rsidP="002B60A7">
      <w:pPr>
        <w:pStyle w:val="Heading5"/>
        <w:spacing w:before="240" w:after="0" w:line="360" w:lineRule="auto"/>
        <w:rPr>
          <w:sz w:val="26"/>
          <w:szCs w:val="26"/>
        </w:rPr>
      </w:pPr>
      <w:r w:rsidRPr="002343FB">
        <w:rPr>
          <w:sz w:val="26"/>
          <w:szCs w:val="26"/>
        </w:rPr>
        <w:t xml:space="preserve">Debating </w:t>
      </w:r>
    </w:p>
    <w:p w14:paraId="35E79744" w14:textId="1B80A423"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Speaking and having your voice heard is critical during an election. Two participants, including </w:t>
      </w:r>
      <w:r w:rsidR="00C422FD">
        <w:rPr>
          <w:rFonts w:cs="Times New Roman"/>
          <w:sz w:val="26"/>
          <w:szCs w:val="26"/>
        </w:rPr>
        <w:t>Á</w:t>
      </w:r>
      <w:r w:rsidRPr="002343FB">
        <w:rPr>
          <w:rFonts w:cs="Times New Roman"/>
          <w:sz w:val="26"/>
          <w:szCs w:val="26"/>
        </w:rPr>
        <w:t>ine, spoke about their difficulties in these situations.</w:t>
      </w:r>
      <w:r w:rsidRPr="002343FB">
        <w:rPr>
          <w:rFonts w:cs="Times New Roman"/>
          <w:sz w:val="26"/>
          <w:szCs w:val="26"/>
          <w:vertAlign w:val="superscript"/>
        </w:rPr>
        <w:t xml:space="preserve"> </w:t>
      </w:r>
      <w:r w:rsidR="00C422FD">
        <w:rPr>
          <w:rFonts w:cs="Times New Roman"/>
          <w:sz w:val="26"/>
          <w:szCs w:val="26"/>
        </w:rPr>
        <w:t>Á</w:t>
      </w:r>
      <w:r>
        <w:rPr>
          <w:rFonts w:cs="Times New Roman"/>
          <w:sz w:val="26"/>
          <w:szCs w:val="26"/>
        </w:rPr>
        <w:t>ine</w:t>
      </w:r>
      <w:r w:rsidRPr="002343FB">
        <w:rPr>
          <w:rFonts w:cs="Times New Roman"/>
          <w:sz w:val="26"/>
          <w:szCs w:val="26"/>
        </w:rPr>
        <w:t xml:space="preserve"> spoke about the challenges she experience</w:t>
      </w:r>
      <w:r>
        <w:rPr>
          <w:rFonts w:cs="Times New Roman"/>
          <w:sz w:val="26"/>
          <w:szCs w:val="26"/>
        </w:rPr>
        <w:t>d including</w:t>
      </w:r>
      <w:r w:rsidRPr="002343FB">
        <w:rPr>
          <w:rFonts w:cs="Times New Roman"/>
          <w:sz w:val="26"/>
          <w:szCs w:val="26"/>
        </w:rPr>
        <w:t xml:space="preserve"> </w:t>
      </w:r>
      <w:bookmarkStart w:id="62" w:name="_Hlk177912233"/>
      <w:r w:rsidRPr="002343FB">
        <w:rPr>
          <w:rFonts w:cs="Times New Roman"/>
          <w:sz w:val="26"/>
          <w:szCs w:val="26"/>
        </w:rPr>
        <w:t>dysphasia</w:t>
      </w:r>
      <w:bookmarkEnd w:id="62"/>
      <w:r w:rsidRPr="002343FB">
        <w:rPr>
          <w:rFonts w:cs="Times New Roman"/>
          <w:sz w:val="26"/>
          <w:szCs w:val="26"/>
        </w:rPr>
        <w:t xml:space="preserve">, an impairment in the production of speech, which puts her at a further disadvantage: </w:t>
      </w:r>
    </w:p>
    <w:p w14:paraId="10A2E505" w14:textId="6E5E5F73"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 xml:space="preserve">“There is also the challenge actually of the female voice. Now I know we talked a little bit about the dysphasia, but I don’t always have that, so even on days when I wasn’t impacted by that, the male voice still drowns you out. They get picked up first. And I found it more so online, on online domains, so Zoom and Teams.” </w:t>
      </w:r>
      <w:r w:rsidR="00044CF1">
        <w:rPr>
          <w:rFonts w:cs="Times New Roman"/>
          <w:sz w:val="26"/>
          <w:szCs w:val="26"/>
        </w:rPr>
        <w:t>(Áine)</w:t>
      </w:r>
    </w:p>
    <w:p w14:paraId="5438B813" w14:textId="0BF42BC4" w:rsidR="003F70F7" w:rsidRPr="002343FB" w:rsidRDefault="003F70F7" w:rsidP="002B60A7">
      <w:pPr>
        <w:spacing w:before="240" w:after="0" w:line="360" w:lineRule="auto"/>
        <w:rPr>
          <w:rStyle w:val="cf01"/>
          <w:rFonts w:ascii="Gill Sans MT" w:hAnsi="Gill Sans MT" w:cs="Times New Roman"/>
          <w:sz w:val="26"/>
          <w:szCs w:val="26"/>
        </w:rPr>
      </w:pPr>
      <w:r w:rsidRPr="002343FB">
        <w:rPr>
          <w:rFonts w:cs="Times New Roman"/>
          <w:sz w:val="26"/>
          <w:szCs w:val="26"/>
        </w:rPr>
        <w:t xml:space="preserve">She further makes the point that during a campaign, you are expected to debate in a way that is not required while in office. “But in office you don’t have to have that kind </w:t>
      </w:r>
      <w:r w:rsidR="00F90392" w:rsidRPr="002343FB">
        <w:rPr>
          <w:rFonts w:cs="Times New Roman"/>
          <w:sz w:val="26"/>
          <w:szCs w:val="26"/>
        </w:rPr>
        <w:t>of</w:t>
      </w:r>
      <w:r w:rsidRPr="002343FB">
        <w:rPr>
          <w:rFonts w:cs="Times New Roman"/>
          <w:sz w:val="26"/>
          <w:szCs w:val="26"/>
        </w:rPr>
        <w:t xml:space="preserve"> really quick debate that you do need during campaigning”. Additionally, debate performance can be perceived differently depending on gender and cultural background and </w:t>
      </w:r>
      <w:r w:rsidR="00F90392" w:rsidRPr="002343FB">
        <w:rPr>
          <w:rFonts w:cs="Times New Roman"/>
          <w:sz w:val="26"/>
          <w:szCs w:val="26"/>
        </w:rPr>
        <w:t>these places</w:t>
      </w:r>
      <w:r w:rsidRPr="002343FB">
        <w:rPr>
          <w:rFonts w:cs="Times New Roman"/>
          <w:sz w:val="26"/>
          <w:szCs w:val="26"/>
        </w:rPr>
        <w:t xml:space="preserve"> added pressure on disabled candidates who have intersecti</w:t>
      </w:r>
      <w:r w:rsidR="00C14E3C">
        <w:rPr>
          <w:rFonts w:cs="Times New Roman"/>
          <w:sz w:val="26"/>
          <w:szCs w:val="26"/>
        </w:rPr>
        <w:t>ng</w:t>
      </w:r>
      <w:r w:rsidRPr="002343FB">
        <w:rPr>
          <w:rFonts w:cs="Times New Roman"/>
          <w:sz w:val="26"/>
          <w:szCs w:val="26"/>
        </w:rPr>
        <w:t xml:space="preserve"> identities.</w:t>
      </w:r>
      <w:r w:rsidRPr="002343FB">
        <w:rPr>
          <w:rStyle w:val="cf01"/>
          <w:rFonts w:ascii="Gill Sans MT" w:hAnsi="Gill Sans MT" w:cs="Times New Roman"/>
          <w:sz w:val="26"/>
          <w:szCs w:val="26"/>
        </w:rPr>
        <w:t xml:space="preserve">  </w:t>
      </w:r>
    </w:p>
    <w:p w14:paraId="1EFA80C7" w14:textId="77777777" w:rsidR="003F70F7" w:rsidRPr="002343FB" w:rsidRDefault="003F70F7" w:rsidP="002B60A7">
      <w:pPr>
        <w:pStyle w:val="Heading5"/>
        <w:spacing w:before="240" w:after="0" w:line="360" w:lineRule="auto"/>
        <w:rPr>
          <w:sz w:val="26"/>
          <w:szCs w:val="26"/>
        </w:rPr>
      </w:pPr>
      <w:r w:rsidRPr="002343FB">
        <w:rPr>
          <w:sz w:val="26"/>
          <w:szCs w:val="26"/>
        </w:rPr>
        <w:t xml:space="preserve">Canvassing </w:t>
      </w:r>
    </w:p>
    <w:p w14:paraId="0B2B1DE6" w14:textId="1B8104DB" w:rsidR="003F70F7" w:rsidRPr="002343FB" w:rsidRDefault="003F70F7" w:rsidP="002B60A7">
      <w:pPr>
        <w:spacing w:before="240" w:after="0" w:line="360" w:lineRule="auto"/>
        <w:rPr>
          <w:rFonts w:cs="Times New Roman"/>
          <w:sz w:val="26"/>
          <w:szCs w:val="26"/>
        </w:rPr>
      </w:pPr>
      <w:bookmarkStart w:id="63" w:name="_Hlk177912889"/>
      <w:r w:rsidRPr="002343FB">
        <w:rPr>
          <w:rFonts w:cs="Times New Roman"/>
          <w:sz w:val="26"/>
          <w:szCs w:val="26"/>
        </w:rPr>
        <w:t>Canvassing</w:t>
      </w:r>
      <w:bookmarkEnd w:id="63"/>
      <w:r w:rsidRPr="002343FB">
        <w:rPr>
          <w:rFonts w:cs="Times New Roman"/>
          <w:sz w:val="26"/>
          <w:szCs w:val="26"/>
        </w:rPr>
        <w:t xml:space="preserve"> was an issue for many, including the ability to get to people’s front doors. Caoimhe pointed out, “I use a mobility scooter, so trying to get in and out to doors on that could obviously be very tricky, and there was some that it just wasn’t possible.” Caoimhe also spoke about the difficulties in canva</w:t>
      </w:r>
      <w:r w:rsidR="0032217B">
        <w:rPr>
          <w:rFonts w:cs="Times New Roman"/>
          <w:sz w:val="26"/>
          <w:szCs w:val="26"/>
        </w:rPr>
        <w:t>s</w:t>
      </w:r>
      <w:r w:rsidRPr="002343FB">
        <w:rPr>
          <w:rFonts w:cs="Times New Roman"/>
          <w:sz w:val="26"/>
          <w:szCs w:val="26"/>
        </w:rPr>
        <w:t>sing after a day of working and how she believes this impacted her campaign: “I couldn’t necessarily go out that evening, because I just didn’t have the physical capacity to do that</w:t>
      </w:r>
      <w:r>
        <w:rPr>
          <w:rFonts w:cs="Times New Roman"/>
          <w:sz w:val="26"/>
          <w:szCs w:val="26"/>
        </w:rPr>
        <w:t>.</w:t>
      </w:r>
      <w:r w:rsidRPr="002343FB">
        <w:rPr>
          <w:rFonts w:cs="Times New Roman"/>
          <w:sz w:val="26"/>
          <w:szCs w:val="26"/>
        </w:rPr>
        <w:t>”</w:t>
      </w:r>
    </w:p>
    <w:p w14:paraId="1026BE99" w14:textId="6404665C" w:rsidR="003F70F7" w:rsidRPr="002343FB" w:rsidRDefault="003F70F7" w:rsidP="002B60A7">
      <w:pPr>
        <w:spacing w:before="240" w:after="0" w:line="360" w:lineRule="auto"/>
        <w:rPr>
          <w:rFonts w:cs="Times New Roman"/>
          <w:sz w:val="26"/>
          <w:szCs w:val="26"/>
        </w:rPr>
      </w:pPr>
      <w:r w:rsidRPr="002343FB">
        <w:rPr>
          <w:rFonts w:cs="Times New Roman"/>
          <w:sz w:val="26"/>
          <w:szCs w:val="26"/>
        </w:rPr>
        <w:lastRenderedPageBreak/>
        <w:t xml:space="preserve">Sarah </w:t>
      </w:r>
      <w:r>
        <w:rPr>
          <w:rFonts w:cs="Times New Roman"/>
          <w:sz w:val="26"/>
          <w:szCs w:val="26"/>
        </w:rPr>
        <w:t>described how many of her friends and supporters were</w:t>
      </w:r>
      <w:r w:rsidRPr="002343FB">
        <w:rPr>
          <w:rFonts w:cs="Times New Roman"/>
          <w:sz w:val="26"/>
          <w:szCs w:val="26"/>
        </w:rPr>
        <w:t xml:space="preserve"> also disabled and</w:t>
      </w:r>
      <w:r>
        <w:rPr>
          <w:rFonts w:cs="Times New Roman"/>
          <w:sz w:val="26"/>
          <w:szCs w:val="26"/>
        </w:rPr>
        <w:t xml:space="preserve"> could</w:t>
      </w:r>
      <w:r w:rsidRPr="002343FB">
        <w:rPr>
          <w:rFonts w:cs="Times New Roman"/>
          <w:sz w:val="26"/>
          <w:szCs w:val="26"/>
        </w:rPr>
        <w:t xml:space="preserve"> find canva</w:t>
      </w:r>
      <w:r w:rsidR="0032217B">
        <w:rPr>
          <w:rFonts w:cs="Times New Roman"/>
          <w:sz w:val="26"/>
          <w:szCs w:val="26"/>
        </w:rPr>
        <w:t>s</w:t>
      </w:r>
      <w:r w:rsidRPr="002343FB">
        <w:rPr>
          <w:rFonts w:cs="Times New Roman"/>
          <w:sz w:val="26"/>
          <w:szCs w:val="26"/>
        </w:rPr>
        <w:t xml:space="preserve">sing difficult: “When you’re campaigning on a disability platform a lot of the people that support you also can’t come out and canvass with you, you know?” </w:t>
      </w:r>
      <w:r w:rsidR="00296340" w:rsidRPr="00A9032C">
        <w:rPr>
          <w:rFonts w:cs="Times New Roman"/>
          <w:sz w:val="26"/>
          <w:szCs w:val="26"/>
        </w:rPr>
        <w:t>As Jane, the only incumbent councillor interviewed for this research, made clear, personal assistance was essential for her in fulfilling her duties as a local representative “</w:t>
      </w:r>
      <w:r w:rsidR="00296340" w:rsidRPr="00A9032C">
        <w:rPr>
          <w:color w:val="000000"/>
          <w:sz w:val="26"/>
          <w:szCs w:val="26"/>
        </w:rPr>
        <w:t>There’s just one thing I would say, without my personal… not my personal, without my services of PAs, … I couldn’t do the job I am.”</w:t>
      </w:r>
    </w:p>
    <w:p w14:paraId="396AB658" w14:textId="495E6EA8"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Safety whilst out canvassing was </w:t>
      </w:r>
      <w:r>
        <w:rPr>
          <w:rFonts w:cs="Times New Roman"/>
          <w:sz w:val="26"/>
          <w:szCs w:val="26"/>
        </w:rPr>
        <w:t xml:space="preserve">also </w:t>
      </w:r>
      <w:r w:rsidRPr="002343FB">
        <w:rPr>
          <w:rFonts w:cs="Times New Roman"/>
          <w:sz w:val="26"/>
          <w:szCs w:val="26"/>
        </w:rPr>
        <w:t>a concern</w:t>
      </w:r>
      <w:r w:rsidR="00D03066">
        <w:rPr>
          <w:rFonts w:cs="Times New Roman"/>
          <w:sz w:val="26"/>
          <w:szCs w:val="26"/>
        </w:rPr>
        <w:t>.</w:t>
      </w:r>
      <w:r w:rsidRPr="002343FB">
        <w:rPr>
          <w:rFonts w:cs="Times New Roman"/>
          <w:sz w:val="26"/>
          <w:szCs w:val="26"/>
        </w:rPr>
        <w:t xml:space="preserve"> </w:t>
      </w:r>
      <w:r>
        <w:rPr>
          <w:rFonts w:cs="Times New Roman"/>
          <w:sz w:val="26"/>
          <w:szCs w:val="26"/>
        </w:rPr>
        <w:t xml:space="preserve">Participants shared </w:t>
      </w:r>
      <w:r w:rsidRPr="002343FB">
        <w:rPr>
          <w:rFonts w:cs="Times New Roman"/>
          <w:sz w:val="26"/>
          <w:szCs w:val="26"/>
        </w:rPr>
        <w:t>fears that being a disabled woman</w:t>
      </w:r>
      <w:r>
        <w:rPr>
          <w:rFonts w:cs="Times New Roman"/>
          <w:sz w:val="26"/>
          <w:szCs w:val="26"/>
        </w:rPr>
        <w:t xml:space="preserve"> or disabled LGBTQ+ person </w:t>
      </w:r>
      <w:r w:rsidRPr="002343FB">
        <w:rPr>
          <w:rFonts w:cs="Times New Roman"/>
          <w:sz w:val="26"/>
          <w:szCs w:val="26"/>
        </w:rPr>
        <w:t xml:space="preserve">could lead to increased </w:t>
      </w:r>
      <w:r>
        <w:rPr>
          <w:rFonts w:cs="Times New Roman"/>
          <w:sz w:val="26"/>
          <w:szCs w:val="26"/>
        </w:rPr>
        <w:t>harassment or abuse during campaigns</w:t>
      </w:r>
      <w:r w:rsidRPr="002343FB">
        <w:rPr>
          <w:rFonts w:cs="Times New Roman"/>
          <w:sz w:val="26"/>
          <w:szCs w:val="26"/>
        </w:rPr>
        <w:t xml:space="preserve">. Sarah avoided canvassing for the most part due to safety concerns: </w:t>
      </w:r>
    </w:p>
    <w:p w14:paraId="4DE221BD" w14:textId="2A9C0CA2"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“I did have people that were very aggressive and when you physically can’t remove yourself from that quickly because of your mobility, that’s also a very different kettle of fish, you know, because normally you can just say ‘Oh well, okay, thanks for your time’ and walk on, but when you can’t, you have to endure that tirade of abuse.”</w:t>
      </w:r>
      <w:r w:rsidR="00044CF1">
        <w:rPr>
          <w:rFonts w:cs="Times New Roman"/>
          <w:sz w:val="26"/>
          <w:szCs w:val="26"/>
        </w:rPr>
        <w:t xml:space="preserve"> (Sarah)</w:t>
      </w:r>
    </w:p>
    <w:p w14:paraId="77352C58" w14:textId="7777777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Although violence is not solely an ableist issue, it is of particular significance to disabled people, including those with intersecti</w:t>
      </w:r>
      <w:r>
        <w:rPr>
          <w:rFonts w:eastAsia="Times New Roman" w:cs="Times New Roman"/>
          <w:sz w:val="26"/>
          <w:szCs w:val="26"/>
        </w:rPr>
        <w:t xml:space="preserve">ng </w:t>
      </w:r>
      <w:r w:rsidRPr="002343FB">
        <w:rPr>
          <w:rFonts w:eastAsia="Times New Roman" w:cs="Times New Roman"/>
          <w:sz w:val="26"/>
          <w:szCs w:val="26"/>
        </w:rPr>
        <w:t xml:space="preserve">identities within this and other research. The LGBTQ+ organisation’s representative described how intersectionality, in this case, being disabled and queer, can </w:t>
      </w:r>
      <w:r>
        <w:rPr>
          <w:rFonts w:eastAsia="Times New Roman" w:cs="Times New Roman"/>
          <w:sz w:val="26"/>
          <w:szCs w:val="26"/>
        </w:rPr>
        <w:t>put people at heightened risk of abuse</w:t>
      </w:r>
      <w:r w:rsidRPr="002343FB">
        <w:rPr>
          <w:rFonts w:eastAsia="Times New Roman" w:cs="Times New Roman"/>
          <w:sz w:val="26"/>
          <w:szCs w:val="26"/>
        </w:rPr>
        <w:t xml:space="preserve">: </w:t>
      </w:r>
    </w:p>
    <w:p w14:paraId="4DF32042" w14:textId="3B8A336C"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“We’ve seen generally is a rise in hate crimes, rise in assaults on people because of their identities, and that does create a fear for people. And people may be targeted because they’ve got a disability, or they may be targeted because they’re queer. But then there’s an additional fear of, particularly if you’ve got a mobility issue of not being able to get away from a situation that might turn violent or might be aggressive.”</w:t>
      </w:r>
      <w:r w:rsidRPr="002343FB">
        <w:rPr>
          <w:rFonts w:cs="Times New Roman"/>
          <w:kern w:val="0"/>
          <w:sz w:val="26"/>
          <w:szCs w:val="26"/>
          <w:vertAlign w:val="superscript"/>
        </w:rPr>
        <w:t xml:space="preserve"> </w:t>
      </w:r>
      <w:r w:rsidR="00044CF1">
        <w:rPr>
          <w:rFonts w:cs="Times New Roman"/>
          <w:kern w:val="0"/>
          <w:sz w:val="26"/>
          <w:szCs w:val="26"/>
          <w:vertAlign w:val="superscript"/>
        </w:rPr>
        <w:t xml:space="preserve"> </w:t>
      </w:r>
      <w:r w:rsidR="00044CF1" w:rsidRPr="0037535C">
        <w:t>(Rep</w:t>
      </w:r>
      <w:r w:rsidR="00885111" w:rsidRPr="0037535C">
        <w:t>resentative</w:t>
      </w:r>
      <w:r w:rsidR="00044CF1" w:rsidRPr="0037535C">
        <w:t xml:space="preserve"> organisation </w:t>
      </w:r>
      <w:r w:rsidR="00885111" w:rsidRPr="0037535C">
        <w:t xml:space="preserve">C </w:t>
      </w:r>
      <w:r w:rsidR="00044CF1" w:rsidRPr="0037535C">
        <w:t>– LGBTQ+)</w:t>
      </w:r>
    </w:p>
    <w:p w14:paraId="03295A39" w14:textId="77777777" w:rsidR="003F70F7" w:rsidRPr="002343FB" w:rsidRDefault="003F70F7" w:rsidP="002B60A7">
      <w:pPr>
        <w:pStyle w:val="Heading5"/>
        <w:spacing w:before="240" w:after="0" w:line="360" w:lineRule="auto"/>
        <w:rPr>
          <w:sz w:val="26"/>
          <w:szCs w:val="26"/>
        </w:rPr>
      </w:pPr>
      <w:r w:rsidRPr="002343FB">
        <w:rPr>
          <w:sz w:val="26"/>
          <w:szCs w:val="26"/>
        </w:rPr>
        <w:lastRenderedPageBreak/>
        <w:t xml:space="preserve">Media </w:t>
      </w:r>
    </w:p>
    <w:p w14:paraId="6476F2CE" w14:textId="42C3358D"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Given the abovementioned challenges, utilising other media forms to communicate and reach voters </w:t>
      </w:r>
      <w:r>
        <w:rPr>
          <w:rFonts w:cs="Times New Roman"/>
          <w:sz w:val="26"/>
          <w:szCs w:val="26"/>
        </w:rPr>
        <w:t>becomes even more important</w:t>
      </w:r>
      <w:r w:rsidRPr="002343FB">
        <w:rPr>
          <w:rFonts w:cs="Times New Roman"/>
          <w:sz w:val="26"/>
          <w:szCs w:val="26"/>
        </w:rPr>
        <w:t xml:space="preserve">. However, </w:t>
      </w:r>
      <w:r>
        <w:rPr>
          <w:rFonts w:cs="Times New Roman"/>
          <w:sz w:val="26"/>
          <w:szCs w:val="26"/>
        </w:rPr>
        <w:t>in Sarah’s</w:t>
      </w:r>
      <w:r w:rsidRPr="002343FB">
        <w:rPr>
          <w:rFonts w:cs="Times New Roman"/>
          <w:sz w:val="26"/>
          <w:szCs w:val="26"/>
        </w:rPr>
        <w:t xml:space="preserve"> </w:t>
      </w:r>
      <w:r w:rsidRPr="002343FB">
        <w:rPr>
          <w:rFonts w:cs="Times New Roman"/>
          <w:sz w:val="26"/>
          <w:szCs w:val="26"/>
          <w:lang w:val="en-US"/>
        </w:rPr>
        <w:t>constituency,</w:t>
      </w:r>
      <w:r w:rsidRPr="002343FB">
        <w:rPr>
          <w:rFonts w:cs="Times New Roman"/>
          <w:sz w:val="26"/>
          <w:szCs w:val="26"/>
        </w:rPr>
        <w:t xml:space="preserve"> the </w:t>
      </w:r>
      <w:r>
        <w:rPr>
          <w:rFonts w:cs="Times New Roman"/>
          <w:sz w:val="26"/>
          <w:szCs w:val="26"/>
        </w:rPr>
        <w:t xml:space="preserve">local </w:t>
      </w:r>
      <w:r w:rsidRPr="002343FB">
        <w:rPr>
          <w:rFonts w:cs="Times New Roman"/>
          <w:sz w:val="26"/>
          <w:szCs w:val="26"/>
        </w:rPr>
        <w:t>radio station decided not to allow airtime to any candidate as a result of one candidate’s overtly racist views, putting her at a more significant disadvantage. Patrick</w:t>
      </w:r>
      <w:r w:rsidRPr="002343FB">
        <w:rPr>
          <w:rFonts w:cs="Times New Roman"/>
          <w:kern w:val="0"/>
          <w:sz w:val="26"/>
          <w:szCs w:val="26"/>
        </w:rPr>
        <w:t xml:space="preserve"> and Sarah both spoke about the importance of social media and technology in conveying the</w:t>
      </w:r>
      <w:r>
        <w:rPr>
          <w:rFonts w:cs="Times New Roman"/>
          <w:kern w:val="0"/>
          <w:sz w:val="26"/>
          <w:szCs w:val="26"/>
        </w:rPr>
        <w:t>ir</w:t>
      </w:r>
      <w:r w:rsidRPr="002343FB">
        <w:rPr>
          <w:rFonts w:cs="Times New Roman"/>
          <w:kern w:val="0"/>
          <w:sz w:val="26"/>
          <w:szCs w:val="26"/>
        </w:rPr>
        <w:t xml:space="preserve"> message</w:t>
      </w:r>
      <w:r>
        <w:rPr>
          <w:rFonts w:cs="Times New Roman"/>
          <w:kern w:val="0"/>
          <w:sz w:val="26"/>
          <w:szCs w:val="26"/>
        </w:rPr>
        <w:t xml:space="preserve">s </w:t>
      </w:r>
      <w:r w:rsidRPr="002343FB">
        <w:rPr>
          <w:rFonts w:cs="Times New Roman"/>
          <w:kern w:val="0"/>
          <w:sz w:val="26"/>
          <w:szCs w:val="26"/>
        </w:rPr>
        <w:t>to disabled people, including those with intersecti</w:t>
      </w:r>
      <w:r>
        <w:rPr>
          <w:rFonts w:cs="Times New Roman"/>
          <w:kern w:val="0"/>
          <w:sz w:val="26"/>
          <w:szCs w:val="26"/>
        </w:rPr>
        <w:t>ng</w:t>
      </w:r>
      <w:r w:rsidRPr="002343FB">
        <w:rPr>
          <w:rFonts w:cs="Times New Roman"/>
          <w:kern w:val="0"/>
          <w:sz w:val="26"/>
          <w:szCs w:val="26"/>
        </w:rPr>
        <w:t xml:space="preserve"> identities. </w:t>
      </w:r>
    </w:p>
    <w:p w14:paraId="424DA839" w14:textId="77777777" w:rsidR="003F70F7" w:rsidRPr="002343FB" w:rsidRDefault="003F70F7" w:rsidP="002B60A7">
      <w:pPr>
        <w:pStyle w:val="Heading4"/>
        <w:spacing w:before="240" w:after="0" w:line="360" w:lineRule="auto"/>
        <w:rPr>
          <w:sz w:val="26"/>
          <w:szCs w:val="26"/>
        </w:rPr>
      </w:pPr>
      <w:r w:rsidRPr="6DCBEAB6">
        <w:rPr>
          <w:sz w:val="26"/>
          <w:szCs w:val="26"/>
        </w:rPr>
        <w:t xml:space="preserve">Attitudinal barriers </w:t>
      </w:r>
    </w:p>
    <w:p w14:paraId="383B65F4" w14:textId="105A23CD" w:rsidR="003F70F7" w:rsidRPr="002343FB" w:rsidRDefault="003F70F7" w:rsidP="002B60A7">
      <w:pPr>
        <w:spacing w:before="240" w:after="0" w:line="360" w:lineRule="auto"/>
        <w:rPr>
          <w:rFonts w:cs="Times New Roman"/>
          <w:sz w:val="26"/>
          <w:szCs w:val="26"/>
        </w:rPr>
      </w:pPr>
      <w:r w:rsidRPr="002343FB">
        <w:rPr>
          <w:rFonts w:cs="Times New Roman"/>
          <w:kern w:val="0"/>
          <w:sz w:val="26"/>
          <w:szCs w:val="26"/>
        </w:rPr>
        <w:t xml:space="preserve">It is interesting to note candidates’ reflections on the perceptions and assumptions of voters. For instance, Caoimhe felt that people were </w:t>
      </w:r>
      <w:r w:rsidR="00ED14B1" w:rsidRPr="002343FB">
        <w:rPr>
          <w:rFonts w:cs="Times New Roman"/>
          <w:kern w:val="0"/>
          <w:sz w:val="26"/>
          <w:szCs w:val="26"/>
        </w:rPr>
        <w:t>keener</w:t>
      </w:r>
      <w:r w:rsidRPr="002343FB">
        <w:rPr>
          <w:rFonts w:cs="Times New Roman"/>
          <w:kern w:val="0"/>
          <w:sz w:val="26"/>
          <w:szCs w:val="26"/>
        </w:rPr>
        <w:t xml:space="preserve"> to engage with her when she was standing upright than when she was sitting in her mobility scooter:</w:t>
      </w:r>
      <w:r w:rsidRPr="002343FB">
        <w:rPr>
          <w:rFonts w:cs="Times New Roman"/>
          <w:sz w:val="26"/>
          <w:szCs w:val="26"/>
        </w:rPr>
        <w:t xml:space="preserve"> </w:t>
      </w:r>
      <w:r w:rsidRPr="002343FB">
        <w:rPr>
          <w:rFonts w:cs="Times New Roman"/>
          <w:kern w:val="0"/>
          <w:sz w:val="26"/>
          <w:szCs w:val="26"/>
        </w:rPr>
        <w:t>“People don’t expect to answer the door and see somebody with a mobility difficulty there, and they don’t expect them to be a political candidate.” She went on to say that she felt people were more polite to her because of her disability.</w:t>
      </w:r>
    </w:p>
    <w:p w14:paraId="59C313E9" w14:textId="76956F1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sz w:val="26"/>
          <w:szCs w:val="26"/>
        </w:rPr>
      </w:pPr>
      <w:r w:rsidRPr="002343FB">
        <w:rPr>
          <w:rFonts w:cs="Times New Roman"/>
          <w:sz w:val="26"/>
          <w:szCs w:val="26"/>
        </w:rPr>
        <w:t xml:space="preserve">Sarah worried about being viewed with </w:t>
      </w:r>
      <w:r w:rsidR="00F90392" w:rsidRPr="002343FB">
        <w:rPr>
          <w:rFonts w:cs="Times New Roman"/>
          <w:sz w:val="26"/>
          <w:szCs w:val="26"/>
        </w:rPr>
        <w:t>sympathy and</w:t>
      </w:r>
      <w:r w:rsidRPr="002343FB">
        <w:rPr>
          <w:rFonts w:cs="Times New Roman"/>
          <w:sz w:val="26"/>
          <w:szCs w:val="26"/>
        </w:rPr>
        <w:t xml:space="preserve"> being siloed as a single-issue candidate because of her intersecti</w:t>
      </w:r>
      <w:r>
        <w:rPr>
          <w:rFonts w:cs="Times New Roman"/>
          <w:sz w:val="26"/>
          <w:szCs w:val="26"/>
        </w:rPr>
        <w:t>ng</w:t>
      </w:r>
      <w:r w:rsidRPr="002343FB">
        <w:rPr>
          <w:rFonts w:cs="Times New Roman"/>
          <w:sz w:val="26"/>
          <w:szCs w:val="26"/>
        </w:rPr>
        <w:t xml:space="preserve"> identities </w:t>
      </w:r>
      <w:r>
        <w:rPr>
          <w:rFonts w:cs="Times New Roman"/>
          <w:sz w:val="26"/>
          <w:szCs w:val="26"/>
        </w:rPr>
        <w:t>as a disabled woman</w:t>
      </w:r>
      <w:r w:rsidRPr="002343FB">
        <w:rPr>
          <w:rFonts w:cs="Times New Roman"/>
          <w:sz w:val="26"/>
          <w:szCs w:val="26"/>
        </w:rPr>
        <w:t>. She spoke about how this came to pass when she was canvassing:</w:t>
      </w:r>
    </w:p>
    <w:p w14:paraId="2BDFBC6B" w14:textId="3DD25113"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“You know, I would talk with other </w:t>
      </w:r>
      <w:r w:rsidR="00B826EC" w:rsidRPr="002343FB">
        <w:rPr>
          <w:rFonts w:cs="Times New Roman"/>
          <w:kern w:val="0"/>
          <w:sz w:val="26"/>
          <w:szCs w:val="26"/>
        </w:rPr>
        <w:t>candidates,</w:t>
      </w:r>
      <w:r w:rsidRPr="002343FB">
        <w:rPr>
          <w:rFonts w:cs="Times New Roman"/>
          <w:kern w:val="0"/>
          <w:sz w:val="26"/>
          <w:szCs w:val="26"/>
        </w:rPr>
        <w:t xml:space="preserve"> and they would say they were asked about migrants and housing and this, that and the other. I used to get the ‘Oh God, what happened to you?’ and you know, ‘Are you okay?’ and ‘God, you must be wrecked’ and ‘Do you need a rest?’ and ‘Sure aren’t you great altogether?”</w:t>
      </w:r>
      <w:r w:rsidR="00B826EC">
        <w:rPr>
          <w:rFonts w:cs="Times New Roman"/>
          <w:kern w:val="0"/>
          <w:sz w:val="26"/>
          <w:szCs w:val="26"/>
        </w:rPr>
        <w:t xml:space="preserve"> </w:t>
      </w:r>
      <w:r w:rsidR="00044CF1">
        <w:rPr>
          <w:rFonts w:cs="Times New Roman"/>
          <w:kern w:val="0"/>
          <w:sz w:val="26"/>
          <w:szCs w:val="26"/>
        </w:rPr>
        <w:t>(Sarah)</w:t>
      </w:r>
    </w:p>
    <w:p w14:paraId="414C287E" w14:textId="6955C6BB"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Sarah also speaks about an incident at a husting</w:t>
      </w:r>
      <w:r w:rsidRPr="002343FB">
        <w:rPr>
          <w:rFonts w:cs="Times New Roman"/>
          <w:sz w:val="26"/>
          <w:szCs w:val="26"/>
        </w:rPr>
        <w:t>s</w:t>
      </w:r>
      <w:r w:rsidRPr="002343FB">
        <w:rPr>
          <w:rFonts w:cs="Times New Roman"/>
          <w:kern w:val="0"/>
          <w:sz w:val="26"/>
          <w:szCs w:val="26"/>
        </w:rPr>
        <w:t xml:space="preserve"> </w:t>
      </w:r>
      <w:r w:rsidR="00D03066">
        <w:rPr>
          <w:rFonts w:cs="Times New Roman"/>
          <w:kern w:val="0"/>
          <w:sz w:val="26"/>
          <w:szCs w:val="26"/>
        </w:rPr>
        <w:t xml:space="preserve">event </w:t>
      </w:r>
      <w:r w:rsidRPr="002343FB">
        <w:rPr>
          <w:rFonts w:cs="Times New Roman"/>
          <w:kern w:val="0"/>
          <w:sz w:val="26"/>
          <w:szCs w:val="26"/>
        </w:rPr>
        <w:t>hosted by a disability service and attended by disabled people where another candidate remarked to her:</w:t>
      </w:r>
      <w:r>
        <w:rPr>
          <w:rFonts w:cs="Times New Roman"/>
          <w:kern w:val="0"/>
          <w:sz w:val="26"/>
          <w:szCs w:val="26"/>
        </w:rPr>
        <w:t xml:space="preserve"> </w:t>
      </w:r>
      <w:r w:rsidRPr="002343FB">
        <w:rPr>
          <w:rFonts w:cs="Times New Roman"/>
          <w:kern w:val="0"/>
          <w:sz w:val="26"/>
          <w:szCs w:val="26"/>
        </w:rPr>
        <w:t>Ah, well, sure, these are all your votes anyway.</w:t>
      </w:r>
      <w:r w:rsidR="000074AC">
        <w:rPr>
          <w:rFonts w:cs="Times New Roman"/>
          <w:kern w:val="0"/>
          <w:sz w:val="26"/>
          <w:szCs w:val="26"/>
        </w:rPr>
        <w:t xml:space="preserve">’ </w:t>
      </w:r>
      <w:r w:rsidRPr="002343FB">
        <w:rPr>
          <w:rFonts w:cs="Times New Roman"/>
          <w:kern w:val="0"/>
          <w:sz w:val="26"/>
          <w:szCs w:val="26"/>
        </w:rPr>
        <w:t xml:space="preserve">She was understandably offended by this assumption that all disabled people would vote for her on the basis of her identities alone rather than having carefully considered the various candidates’ policy positions. </w:t>
      </w:r>
    </w:p>
    <w:p w14:paraId="21BA3886" w14:textId="1AB5F1D1" w:rsidR="003F70F7" w:rsidRPr="002343FB" w:rsidRDefault="007D29BA" w:rsidP="002B60A7">
      <w:pPr>
        <w:spacing w:before="240" w:after="0" w:line="360" w:lineRule="auto"/>
        <w:rPr>
          <w:rFonts w:cs="Times New Roman"/>
          <w:sz w:val="26"/>
          <w:szCs w:val="26"/>
        </w:rPr>
      </w:pPr>
      <w:bookmarkStart w:id="64" w:name="_Hlk178172598"/>
      <w:r>
        <w:rPr>
          <w:rFonts w:cs="Times New Roman"/>
          <w:kern w:val="0"/>
          <w:sz w:val="26"/>
          <w:szCs w:val="26"/>
        </w:rPr>
        <w:lastRenderedPageBreak/>
        <w:t>Á</w:t>
      </w:r>
      <w:r w:rsidR="003F70F7" w:rsidRPr="002343FB">
        <w:rPr>
          <w:rFonts w:cs="Times New Roman"/>
          <w:kern w:val="0"/>
          <w:sz w:val="26"/>
          <w:szCs w:val="26"/>
        </w:rPr>
        <w:t xml:space="preserve">ine </w:t>
      </w:r>
      <w:bookmarkEnd w:id="64"/>
      <w:r w:rsidR="003F70F7" w:rsidRPr="002343FB">
        <w:rPr>
          <w:rFonts w:cs="Times New Roman"/>
          <w:kern w:val="0"/>
          <w:sz w:val="26"/>
          <w:szCs w:val="26"/>
        </w:rPr>
        <w:t xml:space="preserve">experienced people questioning her ability to run, but she was thankful to people who defended her: </w:t>
      </w:r>
    </w:p>
    <w:p w14:paraId="001742DA" w14:textId="30DA2DDF"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“Another side of it was a difficulty with [a] social media backlash, so being told that I couldn’t run for office because I have a [medical condition] and that affects my brain, and you can’t do the job. Which is completely farcical, like I already have a high-level public-sector job… But I was pleasantly surprised actually at the amount of people who came to defend me online.”</w:t>
      </w:r>
      <w:r w:rsidR="000074AC">
        <w:rPr>
          <w:rFonts w:cs="Times New Roman"/>
          <w:kern w:val="0"/>
          <w:sz w:val="26"/>
          <w:szCs w:val="26"/>
        </w:rPr>
        <w:t xml:space="preserve"> (Áine)</w:t>
      </w:r>
    </w:p>
    <w:p w14:paraId="176C5454" w14:textId="7777777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The Traveller organisation’s representative spoke to the exclusion Travellers face in their day-to-day life and how this is a further deterrent in standing for election:</w:t>
      </w:r>
    </w:p>
    <w:p w14:paraId="31EBD7A9" w14:textId="6AB91E0B"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“I know a lot of Travellers who have said things like ‘Well how can I go canvassing on my street? How can I run for local election when I can’t even get served in my local pub?’ you know, if you know that you’re so vilified in your own community and you’re so excluded from your local community, how am I supposed to be going door-to-door asking for a vote? … On an intersectional level if you’re a disabled woman or if you’re a Traveller woman or whatever, it’s harder again.”</w:t>
      </w:r>
      <w:r w:rsidR="000074AC">
        <w:rPr>
          <w:rFonts w:eastAsia="Times New Roman" w:cs="Times New Roman"/>
          <w:sz w:val="26"/>
          <w:szCs w:val="26"/>
        </w:rPr>
        <w:t xml:space="preserve"> (Representative organisation D – Traveller women)</w:t>
      </w:r>
    </w:p>
    <w:p w14:paraId="3FBD37EB" w14:textId="7777777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 xml:space="preserve">Stigma towards disability was raised within interviews with organisations but, interestingly, to a lesser extent, from candidates themselves. The migrant representative spoke about the stigma around disability, leading people to decide not to disclose disability (in the case of an invisible disability). </w:t>
      </w:r>
    </w:p>
    <w:p w14:paraId="59170B9C" w14:textId="6AD79DC7"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“I think it is also partly too, maybe, a stigma because people don’t want to disclose disability. There is a stigma around those issues and also what is disability… So, if somebody doesn’t believe that you’re a good candidate, they will not support you, they will not become part of your election team. So, if somebody has a disability, then that might have additional problems, even including [recruiting] members for the campaign teams.”</w:t>
      </w:r>
      <w:r w:rsidR="000074AC" w:rsidRPr="000074AC">
        <w:rPr>
          <w:rFonts w:eastAsia="Times New Roman" w:cs="Times New Roman"/>
          <w:sz w:val="26"/>
          <w:szCs w:val="26"/>
        </w:rPr>
        <w:t xml:space="preserve"> </w:t>
      </w:r>
      <w:r w:rsidR="000074AC">
        <w:rPr>
          <w:rFonts w:eastAsia="Times New Roman" w:cs="Times New Roman"/>
          <w:sz w:val="26"/>
          <w:szCs w:val="26"/>
        </w:rPr>
        <w:t>(Representative organisation B – migrants)</w:t>
      </w:r>
    </w:p>
    <w:p w14:paraId="64254652"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cs="Times New Roman"/>
          <w:sz w:val="26"/>
          <w:szCs w:val="26"/>
        </w:rPr>
      </w:pPr>
      <w:r w:rsidRPr="002343FB">
        <w:rPr>
          <w:rFonts w:eastAsia="Times New Roman" w:cs="Times New Roman"/>
          <w:sz w:val="26"/>
          <w:szCs w:val="26"/>
        </w:rPr>
        <w:t xml:space="preserve">The second part of this quote is significant as it suggests that disability could lower the size and impact a candidate’s election team. She goes on to speak about the </w:t>
      </w:r>
      <w:r w:rsidRPr="002343FB">
        <w:rPr>
          <w:rFonts w:eastAsia="Times New Roman" w:cs="Times New Roman"/>
          <w:sz w:val="26"/>
          <w:szCs w:val="26"/>
        </w:rPr>
        <w:lastRenderedPageBreak/>
        <w:t>importance of role models and how the cycle needs to be broken for people to break the “stigma”:</w:t>
      </w:r>
    </w:p>
    <w:p w14:paraId="0507B227" w14:textId="5D12FFBA"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 xml:space="preserve">“So, if we had role models of people of a migrant background also talking about running as a person with disability, then again, other people might feel encouraged to do that, and also that might break stigma. So, it is kind of like a vicious circle, we don’t have candidates, so we don’t have role </w:t>
      </w:r>
      <w:r w:rsidR="00B826EC" w:rsidRPr="002343FB">
        <w:rPr>
          <w:rFonts w:eastAsia="Times New Roman" w:cs="Times New Roman"/>
          <w:sz w:val="26"/>
          <w:szCs w:val="26"/>
        </w:rPr>
        <w:t>models,</w:t>
      </w:r>
      <w:r w:rsidRPr="002343FB">
        <w:rPr>
          <w:rFonts w:eastAsia="Times New Roman" w:cs="Times New Roman"/>
          <w:sz w:val="26"/>
          <w:szCs w:val="26"/>
        </w:rPr>
        <w:t xml:space="preserve"> and we don’t have role models, so we don’t have candidates.”</w:t>
      </w:r>
      <w:r w:rsidR="000074AC" w:rsidRPr="000074AC">
        <w:t xml:space="preserve"> </w:t>
      </w:r>
      <w:r w:rsidR="000074AC" w:rsidRPr="000074AC">
        <w:rPr>
          <w:rFonts w:eastAsia="Times New Roman" w:cs="Times New Roman"/>
          <w:sz w:val="26"/>
          <w:szCs w:val="26"/>
        </w:rPr>
        <w:t>(Representative organisation B – migrants)</w:t>
      </w:r>
      <w:r w:rsidRPr="002343FB">
        <w:rPr>
          <w:rFonts w:eastAsia="Times New Roman" w:cs="Times New Roman"/>
          <w:sz w:val="26"/>
          <w:szCs w:val="26"/>
          <w:vertAlign w:val="superscript"/>
        </w:rPr>
        <w:t xml:space="preserve"> </w:t>
      </w:r>
      <w:r w:rsidR="000074AC">
        <w:rPr>
          <w:rFonts w:eastAsia="Times New Roman" w:cs="Times New Roman"/>
          <w:sz w:val="26"/>
          <w:szCs w:val="26"/>
          <w:vertAlign w:val="superscript"/>
        </w:rPr>
        <w:t xml:space="preserve"> </w:t>
      </w:r>
    </w:p>
    <w:p w14:paraId="134A2709" w14:textId="77777777" w:rsidR="003F70F7" w:rsidRPr="002343FB" w:rsidRDefault="003F70F7" w:rsidP="002B60A7">
      <w:pPr>
        <w:pStyle w:val="Heading4"/>
        <w:spacing w:before="240" w:after="0" w:line="360" w:lineRule="auto"/>
        <w:rPr>
          <w:sz w:val="26"/>
          <w:szCs w:val="26"/>
        </w:rPr>
      </w:pPr>
      <w:r w:rsidRPr="002343FB">
        <w:rPr>
          <w:sz w:val="26"/>
          <w:szCs w:val="26"/>
        </w:rPr>
        <w:t xml:space="preserve">Financial barriers </w:t>
      </w:r>
    </w:p>
    <w:p w14:paraId="1EC845D6" w14:textId="080BB10C" w:rsidR="003F70F7" w:rsidRPr="002343FB" w:rsidRDefault="003F70F7" w:rsidP="002B60A7">
      <w:pPr>
        <w:spacing w:before="240" w:after="0" w:line="360" w:lineRule="auto"/>
        <w:rPr>
          <w:rFonts w:cs="Times New Roman"/>
          <w:sz w:val="26"/>
          <w:szCs w:val="26"/>
        </w:rPr>
      </w:pPr>
      <w:r w:rsidRPr="002343FB">
        <w:rPr>
          <w:rFonts w:cs="Times New Roman"/>
          <w:sz w:val="26"/>
          <w:szCs w:val="26"/>
        </w:rPr>
        <w:t>Being disabled results in additional costs when canva</w:t>
      </w:r>
      <w:r w:rsidR="0032217B">
        <w:rPr>
          <w:rFonts w:cs="Times New Roman"/>
          <w:sz w:val="26"/>
          <w:szCs w:val="26"/>
        </w:rPr>
        <w:t>s</w:t>
      </w:r>
      <w:r w:rsidRPr="002343FB">
        <w:rPr>
          <w:rFonts w:cs="Times New Roman"/>
          <w:sz w:val="26"/>
          <w:szCs w:val="26"/>
        </w:rPr>
        <w:t xml:space="preserve">sing, and this was something that the candidates had to fund themselves: </w:t>
      </w:r>
    </w:p>
    <w:p w14:paraId="042BD3C0" w14:textId="3FB336F2"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 xml:space="preserve">“The cost of being disabled was all personal… I kind of bore those myself… I would be </w:t>
      </w:r>
      <w:r w:rsidR="00B826EC" w:rsidRPr="002343FB">
        <w:rPr>
          <w:rFonts w:cs="Times New Roman"/>
          <w:sz w:val="26"/>
          <w:szCs w:val="26"/>
        </w:rPr>
        <w:t>canvassing,</w:t>
      </w:r>
      <w:r w:rsidRPr="002343FB">
        <w:rPr>
          <w:rFonts w:cs="Times New Roman"/>
          <w:sz w:val="26"/>
          <w:szCs w:val="26"/>
        </w:rPr>
        <w:t xml:space="preserve"> and I’d need the odd taxi back to my car or, you know, I have to get special food, for example. So that’s always an additional cost.”</w:t>
      </w:r>
      <w:r w:rsidR="000617A9">
        <w:rPr>
          <w:rFonts w:cs="Times New Roman"/>
          <w:sz w:val="26"/>
          <w:szCs w:val="26"/>
        </w:rPr>
        <w:t xml:space="preserve"> (Maeve)</w:t>
      </w:r>
    </w:p>
    <w:p w14:paraId="20671849" w14:textId="3421031A" w:rsidR="003F70F7" w:rsidRPr="002343FB" w:rsidRDefault="003F70F7" w:rsidP="002B60A7">
      <w:pPr>
        <w:spacing w:before="240" w:after="0" w:line="360" w:lineRule="auto"/>
        <w:rPr>
          <w:rFonts w:cs="Times New Roman"/>
          <w:sz w:val="26"/>
          <w:szCs w:val="26"/>
        </w:rPr>
      </w:pPr>
      <w:r w:rsidRPr="002343FB">
        <w:rPr>
          <w:rFonts w:cs="Times New Roman"/>
          <w:sz w:val="26"/>
          <w:szCs w:val="26"/>
        </w:rPr>
        <w:t>Along with Maeve, several of the participants spoke about needing to bring their car for reasons of accessibility and safety</w:t>
      </w:r>
      <w:r w:rsidR="00404D76">
        <w:rPr>
          <w:rFonts w:cs="Times New Roman"/>
          <w:sz w:val="26"/>
          <w:szCs w:val="26"/>
        </w:rPr>
        <w:t xml:space="preserve">. This </w:t>
      </w:r>
      <w:r w:rsidR="00514A01">
        <w:rPr>
          <w:rFonts w:cs="Times New Roman"/>
          <w:sz w:val="26"/>
          <w:szCs w:val="26"/>
        </w:rPr>
        <w:t xml:space="preserve">created an </w:t>
      </w:r>
      <w:r w:rsidRPr="002343FB">
        <w:rPr>
          <w:rFonts w:cs="Times New Roman"/>
          <w:sz w:val="26"/>
          <w:szCs w:val="26"/>
        </w:rPr>
        <w:t xml:space="preserve">additional financial burden because of disability and, in some cases, </w:t>
      </w:r>
      <w:r w:rsidR="00514A01">
        <w:rPr>
          <w:rFonts w:cs="Times New Roman"/>
          <w:sz w:val="26"/>
          <w:szCs w:val="26"/>
        </w:rPr>
        <w:t>their other identities</w:t>
      </w:r>
      <w:r w:rsidR="005F73E7">
        <w:rPr>
          <w:rFonts w:cs="Times New Roman"/>
          <w:sz w:val="26"/>
          <w:szCs w:val="26"/>
        </w:rPr>
        <w:t xml:space="preserve">, for example due to the concerns about </w:t>
      </w:r>
      <w:r w:rsidRPr="002343FB">
        <w:rPr>
          <w:rFonts w:cs="Times New Roman"/>
          <w:sz w:val="26"/>
          <w:szCs w:val="26"/>
        </w:rPr>
        <w:t>safe</w:t>
      </w:r>
      <w:r w:rsidR="005F73E7">
        <w:rPr>
          <w:rFonts w:cs="Times New Roman"/>
          <w:sz w:val="26"/>
          <w:szCs w:val="26"/>
        </w:rPr>
        <w:t>ty</w:t>
      </w:r>
      <w:r w:rsidRPr="002343FB">
        <w:rPr>
          <w:rFonts w:cs="Times New Roman"/>
          <w:sz w:val="26"/>
          <w:szCs w:val="26"/>
        </w:rPr>
        <w:t xml:space="preserve"> while canva</w:t>
      </w:r>
      <w:r w:rsidR="0032217B">
        <w:rPr>
          <w:rFonts w:cs="Times New Roman"/>
          <w:sz w:val="26"/>
          <w:szCs w:val="26"/>
        </w:rPr>
        <w:t>s</w:t>
      </w:r>
      <w:r w:rsidRPr="002343FB">
        <w:rPr>
          <w:rFonts w:cs="Times New Roman"/>
          <w:sz w:val="26"/>
          <w:szCs w:val="26"/>
        </w:rPr>
        <w:t>sing as mentioned above.</w:t>
      </w:r>
    </w:p>
    <w:p w14:paraId="2E1B7074" w14:textId="1988A557" w:rsidR="003F70F7" w:rsidRPr="002343FB" w:rsidRDefault="008F5C32"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Pr>
          <w:rFonts w:cs="Times New Roman"/>
          <w:kern w:val="0"/>
          <w:sz w:val="26"/>
          <w:szCs w:val="26"/>
        </w:rPr>
        <w:t>Á</w:t>
      </w:r>
      <w:r w:rsidR="003F70F7" w:rsidRPr="002343FB">
        <w:rPr>
          <w:rFonts w:cs="Times New Roman"/>
          <w:kern w:val="0"/>
          <w:sz w:val="26"/>
          <w:szCs w:val="26"/>
        </w:rPr>
        <w:t>ine speaks to the need for funding at a national level in order to level the playing field and support disabled candidates, particularly those with marginal intersecting identities, to campaign on an equal basis with others:</w:t>
      </w:r>
    </w:p>
    <w:p w14:paraId="6DB5D400" w14:textId="1B8FE064"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“I suppose in the same way </w:t>
      </w:r>
      <w:r w:rsidR="00B826EC" w:rsidRPr="002343FB">
        <w:rPr>
          <w:rFonts w:cs="Times New Roman"/>
          <w:kern w:val="0"/>
          <w:sz w:val="26"/>
          <w:szCs w:val="26"/>
        </w:rPr>
        <w:t>as</w:t>
      </w:r>
      <w:r w:rsidRPr="002343FB">
        <w:rPr>
          <w:rFonts w:cs="Times New Roman"/>
          <w:kern w:val="0"/>
          <w:sz w:val="26"/>
          <w:szCs w:val="26"/>
        </w:rPr>
        <w:t xml:space="preserve"> there’s a national support in Litir um Thoghcháin,</w:t>
      </w:r>
      <w:r w:rsidRPr="002343FB">
        <w:rPr>
          <w:rFonts w:cs="Times New Roman"/>
          <w:b/>
          <w:bCs/>
          <w:kern w:val="0"/>
          <w:sz w:val="26"/>
          <w:szCs w:val="26"/>
        </w:rPr>
        <w:t xml:space="preserve"> </w:t>
      </w:r>
      <w:r w:rsidRPr="002343FB">
        <w:rPr>
          <w:rFonts w:cs="Times New Roman"/>
          <w:kern w:val="0"/>
          <w:sz w:val="26"/>
          <w:szCs w:val="26"/>
        </w:rPr>
        <w:t>so that free postage of election material for certain elections, there’s free postage is paid for by the state. I think there could well be a funding pot that isn’t linked to any party or any individual, that candidates running for any election who meet the criteria can apply to bolster, to cover that gap, between them and other candidates, financially. I really do think it would balance the playing field for people</w:t>
      </w:r>
      <w:r w:rsidR="00B826EC" w:rsidRPr="002343FB">
        <w:rPr>
          <w:rFonts w:cs="Times New Roman"/>
          <w:kern w:val="0"/>
          <w:sz w:val="26"/>
          <w:szCs w:val="26"/>
        </w:rPr>
        <w:t>.”</w:t>
      </w:r>
      <w:r w:rsidR="00B826EC">
        <w:rPr>
          <w:rFonts w:cs="Times New Roman"/>
          <w:kern w:val="0"/>
          <w:sz w:val="26"/>
          <w:szCs w:val="26"/>
        </w:rPr>
        <w:t xml:space="preserve"> (</w:t>
      </w:r>
      <w:r w:rsidR="00D03066">
        <w:rPr>
          <w:rFonts w:cs="Times New Roman"/>
          <w:kern w:val="0"/>
          <w:sz w:val="26"/>
          <w:szCs w:val="26"/>
        </w:rPr>
        <w:t>Áine)</w:t>
      </w:r>
    </w:p>
    <w:p w14:paraId="7392F73D" w14:textId="0067491D" w:rsidR="003F70F7" w:rsidRDefault="003F70F7" w:rsidP="002B60A7">
      <w:pPr>
        <w:spacing w:before="240" w:after="0" w:line="360" w:lineRule="auto"/>
        <w:rPr>
          <w:rStyle w:val="Heading1Char"/>
          <w:rFonts w:eastAsiaTheme="majorEastAsia"/>
          <w:sz w:val="26"/>
        </w:rPr>
      </w:pPr>
      <w:r w:rsidRPr="002343FB">
        <w:rPr>
          <w:rFonts w:cs="Times New Roman"/>
          <w:sz w:val="26"/>
          <w:szCs w:val="26"/>
        </w:rPr>
        <w:lastRenderedPageBreak/>
        <w:t xml:space="preserve">It is interesting to note that Jane chose to run independently as she did not want to be affiliated with a party where she could not fully participate, given that many meetings were held upstairs. However, given the financial implications, she points out that </w:t>
      </w:r>
      <w:r w:rsidR="00847E09">
        <w:rPr>
          <w:rFonts w:cs="Times New Roman"/>
          <w:sz w:val="26"/>
          <w:szCs w:val="26"/>
        </w:rPr>
        <w:t xml:space="preserve">running independently </w:t>
      </w:r>
      <w:r w:rsidRPr="002343FB">
        <w:rPr>
          <w:rFonts w:cs="Times New Roman"/>
          <w:sz w:val="26"/>
          <w:szCs w:val="26"/>
        </w:rPr>
        <w:t>may not be an option for everyone.</w:t>
      </w:r>
    </w:p>
    <w:p w14:paraId="6DD07D10" w14:textId="1B2A155C" w:rsidR="00847E09" w:rsidRPr="00847E09" w:rsidRDefault="00847E09" w:rsidP="002B60A7">
      <w:pPr>
        <w:spacing w:before="240" w:after="0" w:line="360" w:lineRule="auto"/>
        <w:rPr>
          <w:rFonts w:cs="Times New Roman"/>
          <w:bCs/>
          <w:sz w:val="26"/>
          <w:szCs w:val="26"/>
        </w:rPr>
      </w:pPr>
      <w:r w:rsidRPr="00A9032C">
        <w:rPr>
          <w:rFonts w:cs="Times New Roman"/>
          <w:bCs/>
          <w:sz w:val="26"/>
          <w:szCs w:val="26"/>
        </w:rPr>
        <w:t>It is worth noting that candidates may require other types of accommodations</w:t>
      </w:r>
      <w:r w:rsidR="00D902DD" w:rsidRPr="00A9032C">
        <w:rPr>
          <w:rFonts w:cs="Times New Roman"/>
          <w:bCs/>
          <w:sz w:val="26"/>
          <w:szCs w:val="26"/>
        </w:rPr>
        <w:t xml:space="preserve"> not mentioned by </w:t>
      </w:r>
      <w:r w:rsidR="00296340" w:rsidRPr="00A9032C">
        <w:rPr>
          <w:rFonts w:cs="Times New Roman"/>
          <w:bCs/>
          <w:sz w:val="26"/>
          <w:szCs w:val="26"/>
        </w:rPr>
        <w:t>candidates interviewed for this research</w:t>
      </w:r>
      <w:r w:rsidRPr="00A9032C">
        <w:rPr>
          <w:rFonts w:cs="Times New Roman"/>
          <w:bCs/>
          <w:sz w:val="26"/>
          <w:szCs w:val="26"/>
        </w:rPr>
        <w:t>, including</w:t>
      </w:r>
      <w:r w:rsidR="00D902DD" w:rsidRPr="00A9032C">
        <w:rPr>
          <w:rFonts w:cs="Times New Roman"/>
          <w:bCs/>
          <w:sz w:val="26"/>
          <w:szCs w:val="26"/>
        </w:rPr>
        <w:t xml:space="preserve"> for example</w:t>
      </w:r>
      <w:r w:rsidRPr="00A9032C">
        <w:rPr>
          <w:rFonts w:cs="Times New Roman"/>
          <w:bCs/>
          <w:sz w:val="26"/>
          <w:szCs w:val="26"/>
        </w:rPr>
        <w:t xml:space="preserve"> Irish Sign Language (ISL).</w:t>
      </w:r>
      <w:r>
        <w:rPr>
          <w:rFonts w:cs="Times New Roman"/>
          <w:bCs/>
          <w:sz w:val="26"/>
          <w:szCs w:val="26"/>
        </w:rPr>
        <w:t xml:space="preserve"> </w:t>
      </w:r>
    </w:p>
    <w:p w14:paraId="6823C715" w14:textId="77777777" w:rsidR="003F70F7" w:rsidRPr="002343FB" w:rsidRDefault="003F70F7" w:rsidP="002B60A7">
      <w:pPr>
        <w:pStyle w:val="Heading4"/>
        <w:spacing w:before="240" w:after="0" w:line="360" w:lineRule="auto"/>
        <w:rPr>
          <w:sz w:val="26"/>
          <w:szCs w:val="26"/>
        </w:rPr>
      </w:pPr>
      <w:r w:rsidRPr="002343FB">
        <w:rPr>
          <w:sz w:val="26"/>
          <w:szCs w:val="26"/>
        </w:rPr>
        <w:t xml:space="preserve">Balancing commitments </w:t>
      </w:r>
    </w:p>
    <w:p w14:paraId="3F996E6F" w14:textId="48B61931" w:rsidR="003F70F7" w:rsidRPr="002343FB" w:rsidRDefault="003F70F7" w:rsidP="002B60A7">
      <w:pPr>
        <w:spacing w:before="240" w:after="0" w:line="360" w:lineRule="auto"/>
        <w:rPr>
          <w:rFonts w:cs="Times New Roman"/>
          <w:sz w:val="26"/>
          <w:szCs w:val="26"/>
        </w:rPr>
      </w:pPr>
      <w:r w:rsidRPr="002343FB">
        <w:rPr>
          <w:rFonts w:cs="Times New Roman"/>
          <w:sz w:val="26"/>
          <w:szCs w:val="26"/>
        </w:rPr>
        <w:t>The candidates had many commitments, including balancing full-time work and family life</w:t>
      </w:r>
      <w:r w:rsidR="00C1125D">
        <w:rPr>
          <w:rFonts w:cs="Times New Roman"/>
          <w:sz w:val="26"/>
          <w:szCs w:val="26"/>
        </w:rPr>
        <w:t xml:space="preserve"> with campaigning</w:t>
      </w:r>
      <w:r w:rsidRPr="002343FB">
        <w:rPr>
          <w:rFonts w:cs="Times New Roman"/>
          <w:sz w:val="26"/>
          <w:szCs w:val="26"/>
        </w:rPr>
        <w:t xml:space="preserve">. The importance of job security for those with a disability may be more pressing than for those without, given the cost of disability and the benefits connected to full-time employment: </w:t>
      </w:r>
    </w:p>
    <w:p w14:paraId="7C2E7130" w14:textId="189ED6B9"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“I worked full time and really had to protect my job because I have all my benefits through that. I had to protect my job in a way that other people don’t have to</w:t>
      </w:r>
      <w:r w:rsidR="00B826EC" w:rsidRPr="002343FB">
        <w:rPr>
          <w:rFonts w:cs="Times New Roman"/>
          <w:sz w:val="26"/>
          <w:szCs w:val="26"/>
        </w:rPr>
        <w:t>.</w:t>
      </w:r>
      <w:r w:rsidR="00B826EC">
        <w:rPr>
          <w:rFonts w:cs="Times New Roman"/>
          <w:sz w:val="26"/>
          <w:szCs w:val="26"/>
        </w:rPr>
        <w:t>” (</w:t>
      </w:r>
      <w:r w:rsidR="000617A9">
        <w:rPr>
          <w:rFonts w:cs="Times New Roman"/>
          <w:sz w:val="26"/>
          <w:szCs w:val="26"/>
        </w:rPr>
        <w:t>Aine)</w:t>
      </w:r>
    </w:p>
    <w:p w14:paraId="1CB9289D" w14:textId="77A63082" w:rsidR="003F70F7" w:rsidRPr="002343FB" w:rsidRDefault="002C08BC" w:rsidP="002B60A7">
      <w:pPr>
        <w:spacing w:before="240" w:after="0" w:line="360" w:lineRule="auto"/>
        <w:rPr>
          <w:rFonts w:cs="Times New Roman"/>
          <w:sz w:val="26"/>
          <w:szCs w:val="26"/>
        </w:rPr>
      </w:pPr>
      <w:r>
        <w:rPr>
          <w:rFonts w:cs="Times New Roman"/>
          <w:sz w:val="26"/>
          <w:szCs w:val="26"/>
        </w:rPr>
        <w:t>For Áine</w:t>
      </w:r>
      <w:r w:rsidR="00D03066">
        <w:rPr>
          <w:rFonts w:cs="Times New Roman"/>
          <w:sz w:val="26"/>
          <w:szCs w:val="26"/>
        </w:rPr>
        <w:t>,</w:t>
      </w:r>
      <w:r>
        <w:rPr>
          <w:rFonts w:cs="Times New Roman"/>
          <w:sz w:val="26"/>
          <w:szCs w:val="26"/>
        </w:rPr>
        <w:t xml:space="preserve"> b</w:t>
      </w:r>
      <w:r w:rsidR="003F70F7" w:rsidRPr="002343FB">
        <w:rPr>
          <w:rFonts w:cs="Times New Roman"/>
          <w:sz w:val="26"/>
          <w:szCs w:val="26"/>
        </w:rPr>
        <w:t>eing a single mother meant that</w:t>
      </w:r>
      <w:r w:rsidR="00E85C50">
        <w:rPr>
          <w:rFonts w:cs="Times New Roman"/>
          <w:sz w:val="26"/>
          <w:szCs w:val="26"/>
        </w:rPr>
        <w:t xml:space="preserve"> she need</w:t>
      </w:r>
      <w:r w:rsidR="00D03066">
        <w:rPr>
          <w:rFonts w:cs="Times New Roman"/>
          <w:sz w:val="26"/>
          <w:szCs w:val="26"/>
        </w:rPr>
        <w:t>ed</w:t>
      </w:r>
      <w:r w:rsidR="00E85C50">
        <w:rPr>
          <w:rFonts w:cs="Times New Roman"/>
          <w:sz w:val="26"/>
          <w:szCs w:val="26"/>
        </w:rPr>
        <w:t xml:space="preserve"> to save her</w:t>
      </w:r>
      <w:r w:rsidR="003F70F7" w:rsidRPr="002343FB">
        <w:rPr>
          <w:rFonts w:cs="Times New Roman"/>
          <w:sz w:val="26"/>
          <w:szCs w:val="26"/>
        </w:rPr>
        <w:t xml:space="preserve"> leave </w:t>
      </w:r>
      <w:r w:rsidR="00E85C50">
        <w:rPr>
          <w:rFonts w:cs="Times New Roman"/>
          <w:sz w:val="26"/>
          <w:szCs w:val="26"/>
        </w:rPr>
        <w:t xml:space="preserve">allocation </w:t>
      </w:r>
      <w:r w:rsidR="003F70F7" w:rsidRPr="002343FB">
        <w:rPr>
          <w:rFonts w:cs="Times New Roman"/>
          <w:sz w:val="26"/>
          <w:szCs w:val="26"/>
        </w:rPr>
        <w:t>for when schools were closed, and there always needed to be someone available to babysit when canva</w:t>
      </w:r>
      <w:r w:rsidR="0032217B">
        <w:rPr>
          <w:rFonts w:cs="Times New Roman"/>
          <w:sz w:val="26"/>
          <w:szCs w:val="26"/>
        </w:rPr>
        <w:t>s</w:t>
      </w:r>
      <w:r w:rsidR="003F70F7" w:rsidRPr="002343FB">
        <w:rPr>
          <w:rFonts w:cs="Times New Roman"/>
          <w:sz w:val="26"/>
          <w:szCs w:val="26"/>
        </w:rPr>
        <w:t>sing</w:t>
      </w:r>
      <w:r w:rsidR="00CA5D01">
        <w:rPr>
          <w:rFonts w:cs="Times New Roman"/>
          <w:sz w:val="26"/>
          <w:szCs w:val="26"/>
        </w:rPr>
        <w:t>. T</w:t>
      </w:r>
      <w:r w:rsidR="003F70F7" w:rsidRPr="002343FB">
        <w:rPr>
          <w:rFonts w:cs="Times New Roman"/>
          <w:sz w:val="26"/>
          <w:szCs w:val="26"/>
        </w:rPr>
        <w:t>his was a further disadvantage related to disability and gender</w:t>
      </w:r>
      <w:r w:rsidR="00F74213">
        <w:rPr>
          <w:rFonts w:cs="Times New Roman"/>
          <w:sz w:val="26"/>
          <w:szCs w:val="26"/>
        </w:rPr>
        <w:t xml:space="preserve"> b</w:t>
      </w:r>
      <w:r w:rsidR="00F74213" w:rsidRPr="00F74213">
        <w:rPr>
          <w:rFonts w:cs="Times New Roman"/>
          <w:sz w:val="26"/>
          <w:szCs w:val="26"/>
        </w:rPr>
        <w:t xml:space="preserve">ecause of the increased cost of disability added to </w:t>
      </w:r>
      <w:r w:rsidR="00D03066">
        <w:rPr>
          <w:rFonts w:cs="Times New Roman"/>
          <w:sz w:val="26"/>
          <w:szCs w:val="26"/>
        </w:rPr>
        <w:t xml:space="preserve">the </w:t>
      </w:r>
      <w:r w:rsidR="00F74213" w:rsidRPr="00F74213">
        <w:rPr>
          <w:rFonts w:cs="Times New Roman"/>
          <w:sz w:val="26"/>
          <w:szCs w:val="26"/>
        </w:rPr>
        <w:t>cost of single parenthood</w:t>
      </w:r>
      <w:r w:rsidR="003F70F7" w:rsidRPr="002343FB">
        <w:rPr>
          <w:rFonts w:cs="Times New Roman"/>
          <w:sz w:val="26"/>
          <w:szCs w:val="26"/>
        </w:rPr>
        <w:t>:</w:t>
      </w:r>
    </w:p>
    <w:p w14:paraId="0657D15A" w14:textId="6F5C16E1"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“Many people could take leave [to campaign], I couldn’t take leave because all my annual leave is used up to cover the children’s school closures, so it is all already used…If I’m on a canvas, I need babysitters… And I always felt a bit of a tug of war on that, the expectation that I would just be available, whereas I actually had an awful lot to set up to ensure the children were taken care of for me to go out and I also, as a mother, need to balance it. I couldn’t just be out every night, not with my children, I needed to balance all that as well. So, the childhood element was tough</w:t>
      </w:r>
      <w:r w:rsidR="00B826EC" w:rsidRPr="002343FB">
        <w:rPr>
          <w:rFonts w:cs="Times New Roman"/>
          <w:sz w:val="26"/>
          <w:szCs w:val="26"/>
        </w:rPr>
        <w:t>.”</w:t>
      </w:r>
      <w:r w:rsidR="00B826EC">
        <w:rPr>
          <w:rFonts w:cs="Times New Roman"/>
          <w:sz w:val="26"/>
          <w:szCs w:val="26"/>
        </w:rPr>
        <w:t xml:space="preserve"> (</w:t>
      </w:r>
      <w:r w:rsidR="00C0623B">
        <w:rPr>
          <w:rFonts w:cs="Times New Roman"/>
          <w:sz w:val="26"/>
          <w:szCs w:val="26"/>
        </w:rPr>
        <w:t>Áine)</w:t>
      </w:r>
    </w:p>
    <w:p w14:paraId="720713A7" w14:textId="77777777" w:rsidR="003F70F7" w:rsidRPr="002343FB" w:rsidRDefault="003F70F7" w:rsidP="002B60A7">
      <w:pPr>
        <w:spacing w:before="240" w:after="0" w:line="360" w:lineRule="auto"/>
        <w:rPr>
          <w:rFonts w:cs="Times New Roman"/>
          <w:sz w:val="26"/>
          <w:szCs w:val="26"/>
        </w:rPr>
      </w:pPr>
      <w:r w:rsidRPr="002343FB">
        <w:rPr>
          <w:rFonts w:cs="Times New Roman"/>
          <w:sz w:val="26"/>
          <w:szCs w:val="26"/>
        </w:rPr>
        <w:lastRenderedPageBreak/>
        <w:t xml:space="preserve">While in this study, commitments of care were raised only by the female disabled candidates, this can be an issue for all, regardless of gender. </w:t>
      </w:r>
    </w:p>
    <w:p w14:paraId="1489E315" w14:textId="241F689F"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The issue of care was also raised by the women’s organisation, which spoke about care as an additional expense that cannot be expensed: </w:t>
      </w:r>
    </w:p>
    <w:p w14:paraId="08D96863" w14:textId="3773D9D5"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kern w:val="0"/>
          <w:sz w:val="26"/>
          <w:szCs w:val="26"/>
        </w:rPr>
      </w:pPr>
      <w:r w:rsidRPr="002343FB">
        <w:rPr>
          <w:rFonts w:cs="Times New Roman"/>
          <w:kern w:val="0"/>
          <w:sz w:val="26"/>
          <w:szCs w:val="26"/>
        </w:rPr>
        <w:t xml:space="preserve">“So, not just someone to care for your children but what other care and support needs you might have as a councillor that that should be an eligible expense. There was always the line about you could bring in somebody to milk your cows and get that cost covered but you couldn’t, it wasn’t an eligible expense to cover other costs for you to be able to do your council business.” </w:t>
      </w:r>
      <w:r w:rsidR="005E0B97">
        <w:rPr>
          <w:rFonts w:eastAsia="Times New Roman" w:cs="Times New Roman"/>
          <w:sz w:val="26"/>
          <w:szCs w:val="26"/>
        </w:rPr>
        <w:t>(Representative organisation A1 – women)</w:t>
      </w:r>
    </w:p>
    <w:p w14:paraId="17864395" w14:textId="77777777" w:rsidR="003F70F7" w:rsidRPr="002343FB" w:rsidRDefault="003F70F7" w:rsidP="002B60A7">
      <w:pPr>
        <w:pStyle w:val="Heading4"/>
        <w:spacing w:before="240" w:after="0" w:line="360" w:lineRule="auto"/>
        <w:rPr>
          <w:sz w:val="26"/>
          <w:szCs w:val="26"/>
        </w:rPr>
      </w:pPr>
      <w:r w:rsidRPr="002343FB">
        <w:rPr>
          <w:sz w:val="26"/>
          <w:szCs w:val="26"/>
        </w:rPr>
        <w:t xml:space="preserve">Lack of support </w:t>
      </w:r>
    </w:p>
    <w:p w14:paraId="14DB65A7" w14:textId="77777777" w:rsidR="003F70F7" w:rsidRPr="002343FB" w:rsidRDefault="003F70F7" w:rsidP="002B60A7">
      <w:pPr>
        <w:pStyle w:val="Heading5"/>
        <w:spacing w:before="240" w:after="0" w:line="360" w:lineRule="auto"/>
        <w:rPr>
          <w:sz w:val="26"/>
          <w:szCs w:val="26"/>
        </w:rPr>
      </w:pPr>
      <w:r w:rsidRPr="002343FB">
        <w:rPr>
          <w:sz w:val="26"/>
          <w:szCs w:val="26"/>
        </w:rPr>
        <w:t>Party Support</w:t>
      </w:r>
    </w:p>
    <w:p w14:paraId="3FD765D3" w14:textId="0BB01D60"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Many participants spoke about the lack of support from their political party directed to disabled candidates. Most sp</w:t>
      </w:r>
      <w:r w:rsidR="00D53F39">
        <w:rPr>
          <w:rFonts w:cs="Times New Roman"/>
          <w:kern w:val="0"/>
          <w:sz w:val="26"/>
          <w:szCs w:val="26"/>
        </w:rPr>
        <w:t>oke</w:t>
      </w:r>
      <w:r w:rsidRPr="002343FB">
        <w:rPr>
          <w:rFonts w:cs="Times New Roman"/>
          <w:kern w:val="0"/>
          <w:sz w:val="26"/>
          <w:szCs w:val="26"/>
        </w:rPr>
        <w:t xml:space="preserve"> of no specific disability support when compared to gender, for example:</w:t>
      </w:r>
    </w:p>
    <w:p w14:paraId="456A254C" w14:textId="3C52592A"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w:t>
      </w:r>
      <w:r w:rsidR="00B826EC" w:rsidRPr="002343FB">
        <w:rPr>
          <w:rFonts w:cs="Times New Roman"/>
          <w:kern w:val="0"/>
          <w:sz w:val="26"/>
          <w:szCs w:val="26"/>
        </w:rPr>
        <w:t>My</w:t>
      </w:r>
      <w:r w:rsidRPr="002343FB">
        <w:rPr>
          <w:rFonts w:cs="Times New Roman"/>
          <w:kern w:val="0"/>
          <w:sz w:val="26"/>
          <w:szCs w:val="26"/>
        </w:rPr>
        <w:t xml:space="preserve"> party had a special kind of Officer in place for female candidates... a special group …always somebody else you could reach out to along with the other staff in head office… for just general kind of questions…, but there were no specific disability supports.”</w:t>
      </w:r>
      <w:r w:rsidR="000617A9">
        <w:rPr>
          <w:rFonts w:cs="Times New Roman"/>
          <w:kern w:val="0"/>
          <w:sz w:val="26"/>
          <w:szCs w:val="26"/>
        </w:rPr>
        <w:t xml:space="preserve"> (Caoimhe)</w:t>
      </w:r>
      <w:r w:rsidRPr="002343FB">
        <w:rPr>
          <w:rFonts w:cs="Times New Roman"/>
          <w:kern w:val="0"/>
          <w:sz w:val="26"/>
          <w:szCs w:val="26"/>
        </w:rPr>
        <w:t xml:space="preserve"> </w:t>
      </w:r>
    </w:p>
    <w:p w14:paraId="14259FB1" w14:textId="65EB273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Caoimhe spoke about the importance of specific support if parties are serious and committed to increasing disabled representation, particularly concerning </w:t>
      </w:r>
      <w:r w:rsidRPr="002343FB">
        <w:rPr>
          <w:rStyle w:val="cf01"/>
          <w:rFonts w:ascii="Gill Sans MT" w:hAnsi="Gill Sans MT" w:cs="Times New Roman"/>
          <w:sz w:val="26"/>
          <w:szCs w:val="26"/>
        </w:rPr>
        <w:t>disabled candidates with intersecti</w:t>
      </w:r>
      <w:r w:rsidR="00440D5C">
        <w:rPr>
          <w:rStyle w:val="cf01"/>
          <w:rFonts w:ascii="Gill Sans MT" w:hAnsi="Gill Sans MT" w:cs="Times New Roman"/>
          <w:sz w:val="26"/>
          <w:szCs w:val="26"/>
        </w:rPr>
        <w:t>ng</w:t>
      </w:r>
      <w:r w:rsidRPr="002343FB">
        <w:rPr>
          <w:rStyle w:val="cf01"/>
          <w:rFonts w:ascii="Gill Sans MT" w:hAnsi="Gill Sans MT" w:cs="Times New Roman"/>
          <w:sz w:val="26"/>
          <w:szCs w:val="26"/>
        </w:rPr>
        <w:t xml:space="preserve"> identities</w:t>
      </w:r>
      <w:r w:rsidR="00EC21AD">
        <w:rPr>
          <w:rStyle w:val="cf01"/>
          <w:rFonts w:ascii="Gill Sans MT" w:hAnsi="Gill Sans MT" w:cs="Times New Roman"/>
          <w:sz w:val="26"/>
          <w:szCs w:val="26"/>
        </w:rPr>
        <w:t>.</w:t>
      </w:r>
      <w:r w:rsidRPr="002343FB">
        <w:rPr>
          <w:rFonts w:cs="Times New Roman"/>
          <w:kern w:val="0"/>
          <w:sz w:val="26"/>
          <w:szCs w:val="26"/>
        </w:rPr>
        <w:t xml:space="preserve"> </w:t>
      </w:r>
      <w:r w:rsidR="00EC21AD">
        <w:rPr>
          <w:rFonts w:cs="Times New Roman"/>
          <w:kern w:val="0"/>
          <w:sz w:val="26"/>
          <w:szCs w:val="26"/>
        </w:rPr>
        <w:t>She believed they</w:t>
      </w:r>
      <w:r w:rsidRPr="002343FB">
        <w:rPr>
          <w:rFonts w:cs="Times New Roman"/>
          <w:kern w:val="0"/>
          <w:sz w:val="26"/>
          <w:szCs w:val="26"/>
        </w:rPr>
        <w:t xml:space="preserve"> should </w:t>
      </w:r>
      <w:r w:rsidR="00EC21AD">
        <w:rPr>
          <w:rFonts w:cs="Times New Roman"/>
          <w:kern w:val="0"/>
          <w:sz w:val="26"/>
          <w:szCs w:val="26"/>
        </w:rPr>
        <w:t xml:space="preserve">actively </w:t>
      </w:r>
      <w:r w:rsidRPr="002343FB">
        <w:rPr>
          <w:rFonts w:cs="Times New Roman"/>
          <w:kern w:val="0"/>
          <w:sz w:val="26"/>
          <w:szCs w:val="26"/>
        </w:rPr>
        <w:t>liaise with representative groups and seek party members from these groups to run as candidates in elections:</w:t>
      </w:r>
    </w:p>
    <w:p w14:paraId="026BFCEE" w14:textId="56322009"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“I think that for parties, if they do really want to increase the representation of disabled people, it should be something that they kind of specifically consider, you </w:t>
      </w:r>
      <w:r w:rsidRPr="002343FB">
        <w:rPr>
          <w:rFonts w:cs="Times New Roman"/>
          <w:kern w:val="0"/>
          <w:sz w:val="26"/>
          <w:szCs w:val="26"/>
        </w:rPr>
        <w:lastRenderedPageBreak/>
        <w:t>know? They should consider maybe taking on somebody to help identify… disabled people who might like to be candidates, or to help identify maybe what supports they might need, even if it’s not a specific member of staff, somebody who has that as part of their role, you know? I think those would be good things.”</w:t>
      </w:r>
      <w:r w:rsidR="00C0623B">
        <w:rPr>
          <w:rFonts w:cs="Times New Roman"/>
          <w:kern w:val="0"/>
          <w:sz w:val="26"/>
          <w:szCs w:val="26"/>
        </w:rPr>
        <w:t xml:space="preserve"> (Caoimhe)</w:t>
      </w:r>
    </w:p>
    <w:p w14:paraId="03D2EFB6" w14:textId="33571E9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The messaging from political parties can be ableist and deter disabled people, particularly those with intersecti</w:t>
      </w:r>
      <w:r w:rsidR="000706D2">
        <w:rPr>
          <w:rFonts w:eastAsia="Times New Roman" w:cs="Times New Roman"/>
          <w:sz w:val="26"/>
          <w:szCs w:val="26"/>
        </w:rPr>
        <w:t>ng</w:t>
      </w:r>
      <w:r w:rsidRPr="002343FB">
        <w:rPr>
          <w:rFonts w:eastAsia="Times New Roman" w:cs="Times New Roman"/>
          <w:sz w:val="26"/>
          <w:szCs w:val="26"/>
        </w:rPr>
        <w:t xml:space="preserve"> identities, from entering politics. This was something raised by one of the women’s organisation representatives:  </w:t>
      </w:r>
    </w:p>
    <w:p w14:paraId="4E42C3E7" w14:textId="55C3A20D" w:rsidR="003F70F7" w:rsidRPr="0037535C"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2"/>
        </w:rPr>
      </w:pPr>
      <w:r w:rsidRPr="002343FB">
        <w:rPr>
          <w:rFonts w:eastAsia="Times New Roman" w:cs="Times New Roman"/>
          <w:sz w:val="26"/>
          <w:szCs w:val="26"/>
        </w:rPr>
        <w:t>“Even recently I saw something online - and I just thought it was just so damaging really – [a party was] announcing their newly elected local councillors and they had this post kind of saying, working for you day and night. And when I look at that I’m going, I don’t want to work for anyone day and night, like I want to have a balance and I want to live a life, but they’re celebrating that, like we are working for you 24 hours a day. And I mean if I was a disabled woman I would think - well, how can I work, well or lots of different people how could I do that, work for someone day and night, so even the parties, the messages that they’re sending out are so off-putting</w:t>
      </w:r>
      <w:r w:rsidR="00B826EC" w:rsidRPr="0037535C">
        <w:rPr>
          <w:rFonts w:eastAsia="Times New Roman" w:cs="Times New Roman"/>
          <w:sz w:val="22"/>
        </w:rPr>
        <w:t>.”</w:t>
      </w:r>
      <w:r w:rsidR="00B826EC" w:rsidRPr="00A5661C">
        <w:rPr>
          <w:rFonts w:eastAsia="Times New Roman" w:cs="Times New Roman"/>
          <w:sz w:val="26"/>
          <w:szCs w:val="26"/>
        </w:rPr>
        <w:t xml:space="preserve"> (</w:t>
      </w:r>
      <w:r w:rsidR="00C0623B" w:rsidRPr="00A5661C">
        <w:rPr>
          <w:rFonts w:eastAsia="Times New Roman" w:cs="Times New Roman"/>
          <w:sz w:val="26"/>
          <w:szCs w:val="26"/>
        </w:rPr>
        <w:t>Representative organisation A1 – women)</w:t>
      </w:r>
    </w:p>
    <w:p w14:paraId="72625AE2" w14:textId="6819034F" w:rsidR="003F70F7" w:rsidRPr="002343FB" w:rsidRDefault="003F70F7" w:rsidP="002B60A7">
      <w:pPr>
        <w:spacing w:before="240" w:after="0" w:line="360" w:lineRule="auto"/>
        <w:rPr>
          <w:rFonts w:eastAsia="Times New Roman" w:cs="Times New Roman"/>
          <w:sz w:val="26"/>
          <w:szCs w:val="26"/>
        </w:rPr>
      </w:pPr>
      <w:r w:rsidRPr="002343FB">
        <w:rPr>
          <w:rFonts w:eastAsia="Times New Roman" w:cs="Times New Roman"/>
          <w:sz w:val="26"/>
          <w:szCs w:val="26"/>
        </w:rPr>
        <w:t xml:space="preserve">Regarding seeking advice and learning about disability, a representative from a Disabled Persons Organisation and an LGBTQ+ representative said that it is the responsibility of the political parties to seek advice from them and not the other way around. </w:t>
      </w:r>
    </w:p>
    <w:p w14:paraId="42458930" w14:textId="463DC5A1"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 xml:space="preserve">“I think the responsibility needs to lie on the political party to come to </w:t>
      </w:r>
      <w:r w:rsidR="00B826EC" w:rsidRPr="002343FB">
        <w:rPr>
          <w:rFonts w:eastAsia="Times New Roman" w:cs="Times New Roman"/>
          <w:sz w:val="26"/>
          <w:szCs w:val="26"/>
        </w:rPr>
        <w:t>us and</w:t>
      </w:r>
      <w:r w:rsidRPr="002343FB">
        <w:rPr>
          <w:rFonts w:eastAsia="Times New Roman" w:cs="Times New Roman"/>
          <w:sz w:val="26"/>
          <w:szCs w:val="26"/>
        </w:rPr>
        <w:t xml:space="preserve"> ask how they can make things accessible. We are chronically underfunded. We don’t have the resources to constantly be reaching out without the expectation that something is going to be done, and not in a chauvinistic way</w:t>
      </w:r>
      <w:r w:rsidRPr="00A5661C">
        <w:rPr>
          <w:rFonts w:eastAsia="Times New Roman" w:cs="Times New Roman"/>
          <w:sz w:val="26"/>
          <w:szCs w:val="26"/>
        </w:rPr>
        <w:t xml:space="preserve">.” </w:t>
      </w:r>
      <w:r w:rsidR="000617A9" w:rsidRPr="00A5661C">
        <w:rPr>
          <w:rFonts w:eastAsia="Times New Roman" w:cs="Times New Roman"/>
          <w:sz w:val="26"/>
          <w:szCs w:val="26"/>
        </w:rPr>
        <w:t>(Disabled Persons Organisation H - women</w:t>
      </w:r>
      <w:r w:rsidR="000617A9" w:rsidRPr="00A5661C">
        <w:rPr>
          <w:rStyle w:val="FootnoteReference"/>
          <w:rFonts w:eastAsia="Times New Roman" w:cs="Times New Roman"/>
          <w:sz w:val="26"/>
          <w:szCs w:val="26"/>
        </w:rPr>
        <w:t xml:space="preserve"> </w:t>
      </w:r>
      <w:r w:rsidR="000617A9" w:rsidRPr="00A5661C">
        <w:rPr>
          <w:rFonts w:eastAsia="Times New Roman" w:cs="Times New Roman"/>
          <w:sz w:val="26"/>
          <w:szCs w:val="26"/>
        </w:rPr>
        <w:t>)</w:t>
      </w:r>
    </w:p>
    <w:p w14:paraId="00ACBE4C" w14:textId="77777777" w:rsidR="003F70F7" w:rsidRPr="002343FB" w:rsidRDefault="003F70F7" w:rsidP="002B60A7">
      <w:pPr>
        <w:pStyle w:val="Heading5"/>
        <w:spacing w:before="240" w:after="0" w:line="360" w:lineRule="auto"/>
        <w:rPr>
          <w:sz w:val="26"/>
          <w:szCs w:val="26"/>
        </w:rPr>
      </w:pPr>
      <w:r w:rsidRPr="002343FB">
        <w:rPr>
          <w:sz w:val="26"/>
          <w:szCs w:val="26"/>
        </w:rPr>
        <w:lastRenderedPageBreak/>
        <w:t xml:space="preserve">Support from representative organisations </w:t>
      </w:r>
    </w:p>
    <w:p w14:paraId="7E0D2480"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Patrick spoke about being open about his sexual identity and disability but how even at this he did not receive support from groups that could elevate his message and platform:</w:t>
      </w:r>
    </w:p>
    <w:p w14:paraId="593E39DC" w14:textId="49F502E5"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“I mentioned pretty publicly that I had [medical conditions] to do with that, and I mentioned really openly that I was bisexual. I was kind of half hoping that there would be like some kind of like, do you know, support for LBGT plus people groups or support for people with disabilities that would basically give me an extra platform to counteract the kind of disadvantages I’ve been at by not being able to do as much public speaking and stuff, but I didn’t really get any of that.” </w:t>
      </w:r>
      <w:r w:rsidR="006221D2">
        <w:rPr>
          <w:rFonts w:cs="Times New Roman"/>
          <w:kern w:val="0"/>
          <w:sz w:val="26"/>
          <w:szCs w:val="26"/>
        </w:rPr>
        <w:t>(Patrick)</w:t>
      </w:r>
    </w:p>
    <w:p w14:paraId="433E9FF0" w14:textId="6CACDC87" w:rsidR="003F70F7" w:rsidRPr="002343FB" w:rsidDel="0098578F"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sz w:val="26"/>
          <w:szCs w:val="26"/>
        </w:rPr>
      </w:pPr>
      <w:r w:rsidRPr="002343FB">
        <w:rPr>
          <w:rFonts w:cs="Times New Roman"/>
          <w:kern w:val="0"/>
          <w:sz w:val="26"/>
          <w:szCs w:val="26"/>
        </w:rPr>
        <w:t xml:space="preserve">Sarah also spoke about talking openly about her disability, particularly at a </w:t>
      </w:r>
      <w:r w:rsidRPr="002343FB">
        <w:rPr>
          <w:rStyle w:val="cf01"/>
          <w:rFonts w:ascii="Gill Sans MT" w:hAnsi="Gill Sans MT" w:cs="Times New Roman"/>
          <w:sz w:val="26"/>
          <w:szCs w:val="26"/>
        </w:rPr>
        <w:t xml:space="preserve">hustings </w:t>
      </w:r>
      <w:r w:rsidR="00ED14B1">
        <w:rPr>
          <w:rStyle w:val="cf01"/>
          <w:rFonts w:ascii="Gill Sans MT" w:hAnsi="Gill Sans MT" w:cs="Times New Roman"/>
          <w:sz w:val="26"/>
          <w:szCs w:val="26"/>
        </w:rPr>
        <w:t xml:space="preserve">event held </w:t>
      </w:r>
      <w:r w:rsidRPr="002343FB">
        <w:rPr>
          <w:rFonts w:cs="Times New Roman"/>
          <w:kern w:val="0"/>
          <w:sz w:val="26"/>
          <w:szCs w:val="26"/>
        </w:rPr>
        <w:t xml:space="preserve">by [a disability service], but nobody reached out to her following this. However, </w:t>
      </w:r>
      <w:r w:rsidR="00FF5CF5">
        <w:rPr>
          <w:rFonts w:cs="Times New Roman"/>
          <w:kern w:val="0"/>
          <w:sz w:val="26"/>
          <w:szCs w:val="26"/>
        </w:rPr>
        <w:t>in doing so</w:t>
      </w:r>
      <w:r w:rsidR="00901AFE">
        <w:rPr>
          <w:rFonts w:cs="Times New Roman"/>
          <w:kern w:val="0"/>
          <w:sz w:val="26"/>
          <w:szCs w:val="26"/>
        </w:rPr>
        <w:t xml:space="preserve"> </w:t>
      </w:r>
      <w:r w:rsidRPr="002343FB">
        <w:rPr>
          <w:rFonts w:cs="Times New Roman"/>
          <w:kern w:val="0"/>
          <w:sz w:val="26"/>
          <w:szCs w:val="26"/>
        </w:rPr>
        <w:t>she ma</w:t>
      </w:r>
      <w:r w:rsidR="00901AFE">
        <w:rPr>
          <w:rFonts w:cs="Times New Roman"/>
          <w:kern w:val="0"/>
          <w:sz w:val="26"/>
          <w:szCs w:val="26"/>
        </w:rPr>
        <w:t>de</w:t>
      </w:r>
      <w:r w:rsidRPr="002343FB">
        <w:rPr>
          <w:rFonts w:cs="Times New Roman"/>
          <w:kern w:val="0"/>
          <w:sz w:val="26"/>
          <w:szCs w:val="26"/>
        </w:rPr>
        <w:t xml:space="preserve"> an important point</w:t>
      </w:r>
      <w:r w:rsidR="00071E75">
        <w:rPr>
          <w:rFonts w:cs="Times New Roman"/>
          <w:kern w:val="0"/>
          <w:sz w:val="26"/>
          <w:szCs w:val="26"/>
        </w:rPr>
        <w:t>:</w:t>
      </w:r>
      <w:r w:rsidRPr="002343FB">
        <w:rPr>
          <w:rFonts w:cs="Times New Roman"/>
          <w:kern w:val="0"/>
          <w:sz w:val="26"/>
          <w:szCs w:val="26"/>
        </w:rPr>
        <w:t xml:space="preserve"> organisations are often restrained from supporting candidates given their funding agreements and must be seen as apolitical.</w:t>
      </w:r>
    </w:p>
    <w:p w14:paraId="548A8D0F" w14:textId="77777777" w:rsidR="003F70F7" w:rsidRPr="002343FB" w:rsidRDefault="003F70F7" w:rsidP="002B60A7">
      <w:pPr>
        <w:pStyle w:val="Heading3"/>
      </w:pPr>
      <w:r w:rsidRPr="002343FB">
        <w:t xml:space="preserve">Support and enablers </w:t>
      </w:r>
    </w:p>
    <w:bookmarkEnd w:id="61"/>
    <w:p w14:paraId="62524E3E" w14:textId="6314F206" w:rsidR="003F70F7" w:rsidRPr="002343FB" w:rsidRDefault="003F70F7" w:rsidP="002B60A7">
      <w:pPr>
        <w:pStyle w:val="Heading4"/>
        <w:spacing w:before="240" w:after="0" w:line="360" w:lineRule="auto"/>
        <w:rPr>
          <w:sz w:val="26"/>
          <w:szCs w:val="26"/>
        </w:rPr>
      </w:pPr>
      <w:r w:rsidRPr="002343FB">
        <w:rPr>
          <w:sz w:val="26"/>
          <w:szCs w:val="26"/>
        </w:rPr>
        <w:t>Attitudes</w:t>
      </w:r>
      <w:r w:rsidR="000617A9">
        <w:rPr>
          <w:sz w:val="26"/>
          <w:szCs w:val="26"/>
        </w:rPr>
        <w:t xml:space="preserve"> and Connection</w:t>
      </w:r>
    </w:p>
    <w:p w14:paraId="0A90798B" w14:textId="12899C39"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Patrick spoke about being more open-minded because of his intersecti</w:t>
      </w:r>
      <w:r w:rsidR="00165FDA">
        <w:rPr>
          <w:rFonts w:cs="Times New Roman"/>
          <w:sz w:val="26"/>
          <w:szCs w:val="26"/>
        </w:rPr>
        <w:t>ng</w:t>
      </w:r>
      <w:r w:rsidRPr="002343FB">
        <w:rPr>
          <w:rFonts w:cs="Times New Roman"/>
          <w:sz w:val="26"/>
          <w:szCs w:val="26"/>
        </w:rPr>
        <w:t xml:space="preserve"> identities, how this shaped his campaign, and how he interacted with others.</w:t>
      </w:r>
      <w:r w:rsidRPr="002343FB">
        <w:rPr>
          <w:rFonts w:cs="Times New Roman"/>
          <w:kern w:val="0"/>
          <w:sz w:val="26"/>
          <w:szCs w:val="26"/>
        </w:rPr>
        <w:t xml:space="preserve"> </w:t>
      </w:r>
      <w:r w:rsidRPr="002343FB">
        <w:rPr>
          <w:rFonts w:cs="Times New Roman"/>
          <w:sz w:val="26"/>
          <w:szCs w:val="26"/>
        </w:rPr>
        <w:t>He described</w:t>
      </w:r>
      <w:r w:rsidRPr="002343FB">
        <w:rPr>
          <w:rFonts w:cs="Times New Roman"/>
          <w:kern w:val="0"/>
          <w:sz w:val="26"/>
          <w:szCs w:val="26"/>
        </w:rPr>
        <w:t xml:space="preserve"> how he was able to connect with people on the campaign in a way that perhaps a non-disabled bisexual may not have been. Additionally, Mark reflected on how his different identities provide</w:t>
      </w:r>
      <w:r w:rsidR="00FF1EB7">
        <w:rPr>
          <w:rFonts w:cs="Times New Roman"/>
          <w:kern w:val="0"/>
          <w:sz w:val="26"/>
          <w:szCs w:val="26"/>
        </w:rPr>
        <w:t>d</w:t>
      </w:r>
      <w:r w:rsidRPr="002343FB">
        <w:rPr>
          <w:rFonts w:cs="Times New Roman"/>
          <w:kern w:val="0"/>
          <w:sz w:val="26"/>
          <w:szCs w:val="26"/>
        </w:rPr>
        <w:t xml:space="preserve"> him with an additional lens to see things in a way that perhaps others may not </w:t>
      </w:r>
      <w:r w:rsidR="00B826EC">
        <w:rPr>
          <w:rFonts w:cs="Times New Roman"/>
          <w:kern w:val="0"/>
          <w:sz w:val="26"/>
          <w:szCs w:val="26"/>
        </w:rPr>
        <w:t>have,</w:t>
      </w:r>
      <w:r w:rsidR="00773943">
        <w:rPr>
          <w:rFonts w:cs="Times New Roman"/>
          <w:kern w:val="0"/>
          <w:sz w:val="26"/>
          <w:szCs w:val="26"/>
        </w:rPr>
        <w:t xml:space="preserve"> </w:t>
      </w:r>
      <w:r w:rsidRPr="002343FB">
        <w:rPr>
          <w:rFonts w:cs="Times New Roman"/>
          <w:kern w:val="0"/>
          <w:sz w:val="26"/>
          <w:szCs w:val="26"/>
        </w:rPr>
        <w:t>and that intersectionality can be a benefit in political campaigns.</w:t>
      </w:r>
    </w:p>
    <w:p w14:paraId="639374E1"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Maeve</w:t>
      </w:r>
      <w:r w:rsidRPr="002343FB">
        <w:rPr>
          <w:rFonts w:cs="Times New Roman"/>
          <w:kern w:val="0"/>
          <w:sz w:val="26"/>
          <w:szCs w:val="26"/>
        </w:rPr>
        <w:t xml:space="preserve"> spoke about how she felt people could better relate to her. She spoke about how this helped her connect with others: </w:t>
      </w:r>
    </w:p>
    <w:p w14:paraId="2AF7BC19" w14:textId="104ED1C3"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kern w:val="0"/>
          <w:sz w:val="26"/>
          <w:szCs w:val="26"/>
        </w:rPr>
      </w:pPr>
      <w:r w:rsidRPr="002343FB">
        <w:rPr>
          <w:rFonts w:cs="Times New Roman"/>
          <w:kern w:val="0"/>
          <w:sz w:val="26"/>
          <w:szCs w:val="26"/>
        </w:rPr>
        <w:lastRenderedPageBreak/>
        <w:t xml:space="preserve"> “I think the more I talked to families, the more I talked to, you know, parents or siblings of disabled people, that it, you know… I think that that allowed me to have a connection with those people and I think that those people perceive me as being in their corner, so I think that that was a very positive thing</w:t>
      </w:r>
      <w:r w:rsidR="00B826EC" w:rsidRPr="002343FB">
        <w:rPr>
          <w:rFonts w:cs="Times New Roman"/>
          <w:kern w:val="0"/>
          <w:sz w:val="26"/>
          <w:szCs w:val="26"/>
        </w:rPr>
        <w:t>.</w:t>
      </w:r>
      <w:r w:rsidR="00B826EC" w:rsidRPr="002343FB">
        <w:rPr>
          <w:rFonts w:cs="Times New Roman"/>
          <w:sz w:val="26"/>
          <w:szCs w:val="26"/>
        </w:rPr>
        <w:t>”</w:t>
      </w:r>
      <w:r w:rsidR="00B826EC">
        <w:rPr>
          <w:rFonts w:cs="Times New Roman"/>
          <w:sz w:val="26"/>
          <w:szCs w:val="26"/>
        </w:rPr>
        <w:t xml:space="preserve"> (</w:t>
      </w:r>
      <w:r w:rsidR="006221D2">
        <w:rPr>
          <w:rFonts w:cs="Times New Roman"/>
          <w:sz w:val="26"/>
          <w:szCs w:val="26"/>
        </w:rPr>
        <w:t>Maeve)</w:t>
      </w:r>
    </w:p>
    <w:p w14:paraId="7CF7D52F" w14:textId="7777777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 xml:space="preserve">The LGBTQ+ representative organisation raised an interesting point around solidarity and how the experience of discrimination is common among groups at the intersection and that this can lead to a sense of solidarity among candidates: </w:t>
      </w:r>
    </w:p>
    <w:p w14:paraId="4ABA5E90" w14:textId="7B26849D" w:rsidR="003F70F7" w:rsidRPr="002343FB" w:rsidDel="0098578F"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“For me anyway, personally, when you become more attuned to the discrimination that you experience because of your identity, you become more aware of the discrimination and barriers that other people face because of their identities. So, I think there is some more solidarity and more support to people from other minority communities because people are more attuned to it or awake to it. I think that leads sometimes to a greater level of understanding and more support sometimes. So, I think there is certainly a positive - there is a solidarity element between different minority communities that exists.”</w:t>
      </w:r>
      <w:r w:rsidR="006221D2" w:rsidRPr="006221D2">
        <w:t xml:space="preserve"> </w:t>
      </w:r>
      <w:r w:rsidR="006221D2" w:rsidRPr="006221D2">
        <w:rPr>
          <w:rFonts w:eastAsia="Times New Roman" w:cs="Times New Roman"/>
          <w:sz w:val="26"/>
          <w:szCs w:val="26"/>
        </w:rPr>
        <w:t xml:space="preserve">(Representative organisation </w:t>
      </w:r>
      <w:r w:rsidR="006221D2">
        <w:rPr>
          <w:rFonts w:eastAsia="Times New Roman" w:cs="Times New Roman"/>
          <w:sz w:val="26"/>
          <w:szCs w:val="26"/>
        </w:rPr>
        <w:t xml:space="preserve">C </w:t>
      </w:r>
      <w:r w:rsidR="006221D2" w:rsidRPr="006221D2">
        <w:rPr>
          <w:rFonts w:eastAsia="Times New Roman" w:cs="Times New Roman"/>
          <w:sz w:val="26"/>
          <w:szCs w:val="26"/>
        </w:rPr>
        <w:t xml:space="preserve">– </w:t>
      </w:r>
      <w:r w:rsidR="006221D2">
        <w:rPr>
          <w:rFonts w:eastAsia="Times New Roman" w:cs="Times New Roman"/>
          <w:sz w:val="26"/>
          <w:szCs w:val="26"/>
        </w:rPr>
        <w:t>LGBTQ+</w:t>
      </w:r>
      <w:r w:rsidR="006221D2" w:rsidRPr="006221D2">
        <w:rPr>
          <w:rFonts w:eastAsia="Times New Roman" w:cs="Times New Roman"/>
          <w:sz w:val="26"/>
          <w:szCs w:val="26"/>
        </w:rPr>
        <w:t>).</w:t>
      </w:r>
    </w:p>
    <w:p w14:paraId="6ACAA921" w14:textId="77777777" w:rsidR="003F70F7" w:rsidRPr="002343FB" w:rsidRDefault="003F70F7" w:rsidP="002B60A7">
      <w:pPr>
        <w:pStyle w:val="Heading4"/>
        <w:spacing w:before="240" w:after="0" w:line="360" w:lineRule="auto"/>
        <w:rPr>
          <w:sz w:val="26"/>
          <w:szCs w:val="26"/>
        </w:rPr>
      </w:pPr>
      <w:r w:rsidRPr="002343FB">
        <w:rPr>
          <w:sz w:val="26"/>
          <w:szCs w:val="26"/>
        </w:rPr>
        <w:t>Funding</w:t>
      </w:r>
    </w:p>
    <w:p w14:paraId="7BC749A0" w14:textId="27EDB943"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eastAsia="Times New Roman" w:cs="Times New Roman"/>
          <w:sz w:val="26"/>
          <w:szCs w:val="26"/>
        </w:rPr>
      </w:pPr>
      <w:r w:rsidRPr="002343FB">
        <w:rPr>
          <w:rFonts w:cs="Times New Roman"/>
          <w:kern w:val="0"/>
          <w:sz w:val="26"/>
          <w:szCs w:val="26"/>
        </w:rPr>
        <w:t xml:space="preserve">While acknowledging the lack of financial support provided to her by the party and the lack of understanding of the needs of a single mother, </w:t>
      </w:r>
      <w:r w:rsidR="00490B0C">
        <w:rPr>
          <w:rFonts w:cs="Times New Roman"/>
          <w:kern w:val="0"/>
          <w:sz w:val="26"/>
          <w:szCs w:val="26"/>
        </w:rPr>
        <w:t>Á</w:t>
      </w:r>
      <w:r w:rsidRPr="002343FB">
        <w:rPr>
          <w:rFonts w:cs="Times New Roman"/>
          <w:kern w:val="0"/>
          <w:sz w:val="26"/>
          <w:szCs w:val="26"/>
        </w:rPr>
        <w:t>ine</w:t>
      </w:r>
      <w:r w:rsidR="00A357D9">
        <w:rPr>
          <w:rFonts w:cs="Times New Roman"/>
          <w:kern w:val="0"/>
          <w:sz w:val="26"/>
          <w:szCs w:val="26"/>
        </w:rPr>
        <w:t xml:space="preserve"> did</w:t>
      </w:r>
      <w:r w:rsidRPr="002343FB">
        <w:rPr>
          <w:rFonts w:cs="Times New Roman"/>
          <w:kern w:val="0"/>
          <w:sz w:val="26"/>
          <w:szCs w:val="26"/>
        </w:rPr>
        <w:t xml:space="preserve"> receive </w:t>
      </w:r>
      <w:r w:rsidR="00490B0C">
        <w:rPr>
          <w:rFonts w:cs="Times New Roman"/>
          <w:kern w:val="0"/>
          <w:sz w:val="26"/>
          <w:szCs w:val="26"/>
        </w:rPr>
        <w:t xml:space="preserve">practical </w:t>
      </w:r>
      <w:r w:rsidRPr="002343FB">
        <w:rPr>
          <w:rFonts w:cs="Times New Roman"/>
          <w:kern w:val="0"/>
          <w:sz w:val="26"/>
          <w:szCs w:val="26"/>
        </w:rPr>
        <w:t>support from party colleagues. She went on to say that she did learn lessons from the campaign and highlighted the issue of finance</w:t>
      </w:r>
      <w:r w:rsidR="005B0C5B">
        <w:rPr>
          <w:rFonts w:cs="Times New Roman"/>
          <w:kern w:val="0"/>
          <w:sz w:val="26"/>
          <w:szCs w:val="26"/>
        </w:rPr>
        <w:t>s</w:t>
      </w:r>
      <w:r w:rsidRPr="002343FB">
        <w:rPr>
          <w:rFonts w:cs="Times New Roman"/>
          <w:kern w:val="0"/>
          <w:sz w:val="26"/>
          <w:szCs w:val="26"/>
        </w:rPr>
        <w:t xml:space="preserve"> for disabled candidates to her political party.</w:t>
      </w:r>
      <w:r w:rsidR="006221D2">
        <w:rPr>
          <w:rFonts w:cs="Times New Roman"/>
          <w:kern w:val="0"/>
          <w:sz w:val="26"/>
          <w:szCs w:val="26"/>
        </w:rPr>
        <w:t xml:space="preserve"> </w:t>
      </w:r>
      <w:r w:rsidRPr="002343FB">
        <w:rPr>
          <w:rFonts w:eastAsia="Times New Roman" w:cs="Times New Roman"/>
          <w:sz w:val="26"/>
          <w:szCs w:val="26"/>
        </w:rPr>
        <w:t xml:space="preserve">Access and funding were key and should be made available to </w:t>
      </w:r>
      <w:r w:rsidR="0014718D">
        <w:rPr>
          <w:rFonts w:eastAsia="Times New Roman" w:cs="Times New Roman"/>
          <w:sz w:val="26"/>
          <w:szCs w:val="26"/>
        </w:rPr>
        <w:t xml:space="preserve">all disabled </w:t>
      </w:r>
      <w:r w:rsidRPr="002343FB">
        <w:rPr>
          <w:rFonts w:eastAsia="Times New Roman" w:cs="Times New Roman"/>
          <w:sz w:val="26"/>
          <w:szCs w:val="26"/>
        </w:rPr>
        <w:t xml:space="preserve">candidates. Funding to cover costs not directly related to disability was </w:t>
      </w:r>
      <w:r w:rsidR="00873A74">
        <w:rPr>
          <w:rFonts w:eastAsia="Times New Roman" w:cs="Times New Roman"/>
          <w:sz w:val="26"/>
          <w:szCs w:val="26"/>
        </w:rPr>
        <w:t xml:space="preserve">also </w:t>
      </w:r>
      <w:r w:rsidRPr="002343FB">
        <w:rPr>
          <w:rFonts w:eastAsia="Times New Roman" w:cs="Times New Roman"/>
          <w:sz w:val="26"/>
          <w:szCs w:val="26"/>
        </w:rPr>
        <w:t>raised; for example, if someone already from a marginalised community has to take time off work or caring responsibilities to canva</w:t>
      </w:r>
      <w:r w:rsidR="0032217B">
        <w:rPr>
          <w:rFonts w:eastAsia="Times New Roman" w:cs="Times New Roman"/>
          <w:sz w:val="26"/>
          <w:szCs w:val="26"/>
        </w:rPr>
        <w:t>s</w:t>
      </w:r>
      <w:r w:rsidRPr="002343FB">
        <w:rPr>
          <w:rFonts w:eastAsia="Times New Roman" w:cs="Times New Roman"/>
          <w:sz w:val="26"/>
          <w:szCs w:val="26"/>
        </w:rPr>
        <w:t>s and run for election, they should be compensated for the loss of earnings for that period</w:t>
      </w:r>
      <w:r w:rsidR="000617A9">
        <w:rPr>
          <w:rFonts w:eastAsia="Times New Roman" w:cs="Times New Roman"/>
          <w:sz w:val="26"/>
          <w:szCs w:val="26"/>
        </w:rPr>
        <w:t xml:space="preserve"> (</w:t>
      </w:r>
      <w:r w:rsidR="000617A9" w:rsidRPr="0037535C">
        <w:rPr>
          <w:rFonts w:eastAsia="Times New Roman" w:cs="Times New Roman"/>
          <w:sz w:val="26"/>
          <w:szCs w:val="26"/>
        </w:rPr>
        <w:t>Representative organisation A1 – women</w:t>
      </w:r>
      <w:r w:rsidR="000617A9" w:rsidRPr="000617A9" w:rsidDel="000617A9">
        <w:rPr>
          <w:rStyle w:val="FootnoteReference"/>
          <w:rFonts w:eastAsia="Times New Roman" w:cs="Times New Roman"/>
          <w:sz w:val="26"/>
          <w:szCs w:val="26"/>
        </w:rPr>
        <w:t xml:space="preserve"> </w:t>
      </w:r>
      <w:r w:rsidR="000617A9" w:rsidRPr="000617A9">
        <w:rPr>
          <w:rFonts w:eastAsia="Times New Roman" w:cs="Times New Roman"/>
          <w:sz w:val="26"/>
          <w:szCs w:val="26"/>
        </w:rPr>
        <w:t>)</w:t>
      </w:r>
      <w:r w:rsidR="006221D2">
        <w:rPr>
          <w:rFonts w:eastAsia="Times New Roman" w:cs="Times New Roman"/>
          <w:sz w:val="26"/>
          <w:szCs w:val="26"/>
        </w:rPr>
        <w:t>.</w:t>
      </w:r>
    </w:p>
    <w:p w14:paraId="27607C08" w14:textId="09BD1263"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eastAsia="Times New Roman" w:cs="Times New Roman"/>
          <w:sz w:val="26"/>
          <w:szCs w:val="26"/>
        </w:rPr>
        <w:lastRenderedPageBreak/>
        <w:t xml:space="preserve">Funding was not only seen as a priority for candidates but also an investment in disabled people’s organisations, especially those with an explicitly intersectional focus, to develop capacity </w:t>
      </w:r>
      <w:r w:rsidR="0006170D">
        <w:rPr>
          <w:rFonts w:eastAsia="Times New Roman" w:cs="Times New Roman"/>
          <w:sz w:val="26"/>
          <w:szCs w:val="26"/>
        </w:rPr>
        <w:t>to</w:t>
      </w:r>
      <w:r w:rsidRPr="002343FB">
        <w:rPr>
          <w:rFonts w:eastAsia="Times New Roman" w:cs="Times New Roman"/>
          <w:sz w:val="26"/>
          <w:szCs w:val="26"/>
        </w:rPr>
        <w:t xml:space="preserve"> put forward candidates: </w:t>
      </w:r>
    </w:p>
    <w:p w14:paraId="3B8310F4" w14:textId="720FDD7A" w:rsidR="003F70F7" w:rsidRPr="0037535C"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eastAsia="Times New Roman" w:cs="Times New Roman"/>
          <w:sz w:val="26"/>
          <w:szCs w:val="26"/>
        </w:rPr>
      </w:pPr>
      <w:r w:rsidRPr="002343FB">
        <w:rPr>
          <w:rFonts w:eastAsia="Times New Roman" w:cs="Times New Roman"/>
          <w:sz w:val="26"/>
          <w:szCs w:val="26"/>
        </w:rPr>
        <w:t xml:space="preserve">“There needs to be more investment for disabled persons organisations. Again, where disabled women can be involved, it’s that mentoring, it’s those opportunities for leadership, opportunities to develop their own analysis, their own skills. So, that’s missing really because there are some emerging organisations and there are some resources there for disabled persons organisations, but it’s really, I suppose at an early stage.” </w:t>
      </w:r>
      <w:r w:rsidR="000617A9">
        <w:rPr>
          <w:rFonts w:eastAsia="Times New Roman" w:cs="Times New Roman"/>
          <w:sz w:val="26"/>
          <w:szCs w:val="26"/>
        </w:rPr>
        <w:t>(</w:t>
      </w:r>
      <w:r w:rsidR="000617A9" w:rsidRPr="003952FB">
        <w:rPr>
          <w:rFonts w:eastAsia="Times New Roman" w:cs="Times New Roman"/>
          <w:sz w:val="26"/>
          <w:szCs w:val="26"/>
        </w:rPr>
        <w:t>Representative organisation A1 – women</w:t>
      </w:r>
      <w:r w:rsidR="000617A9" w:rsidRPr="000617A9" w:rsidDel="000617A9">
        <w:rPr>
          <w:rStyle w:val="FootnoteReference"/>
          <w:rFonts w:eastAsia="Times New Roman" w:cs="Times New Roman"/>
          <w:sz w:val="26"/>
          <w:szCs w:val="26"/>
        </w:rPr>
        <w:t xml:space="preserve"> </w:t>
      </w:r>
      <w:r w:rsidR="000617A9" w:rsidRPr="000617A9">
        <w:rPr>
          <w:rFonts w:eastAsia="Times New Roman" w:cs="Times New Roman"/>
          <w:sz w:val="26"/>
          <w:szCs w:val="26"/>
        </w:rPr>
        <w:t>)</w:t>
      </w:r>
    </w:p>
    <w:p w14:paraId="2E2E3683" w14:textId="77777777" w:rsidR="003F70F7" w:rsidRPr="002343FB" w:rsidRDefault="003F70F7" w:rsidP="002B60A7">
      <w:pPr>
        <w:pStyle w:val="Heading4"/>
        <w:spacing w:before="240" w:after="0" w:line="360" w:lineRule="auto"/>
        <w:rPr>
          <w:sz w:val="26"/>
          <w:szCs w:val="26"/>
        </w:rPr>
      </w:pPr>
      <w:r w:rsidRPr="002343FB">
        <w:rPr>
          <w:sz w:val="26"/>
          <w:szCs w:val="26"/>
        </w:rPr>
        <w:t xml:space="preserve">Support from others </w:t>
      </w:r>
    </w:p>
    <w:p w14:paraId="3DEDF936" w14:textId="77777777" w:rsidR="003F70F7" w:rsidRPr="002343FB" w:rsidRDefault="003F70F7" w:rsidP="002B60A7">
      <w:pPr>
        <w:pStyle w:val="Heading5"/>
        <w:spacing w:before="240" w:after="0" w:line="360" w:lineRule="auto"/>
        <w:rPr>
          <w:sz w:val="26"/>
          <w:szCs w:val="26"/>
        </w:rPr>
      </w:pPr>
      <w:bookmarkStart w:id="65" w:name="_Toc178592758"/>
      <w:r w:rsidRPr="002343FB">
        <w:rPr>
          <w:sz w:val="26"/>
          <w:szCs w:val="26"/>
        </w:rPr>
        <w:t>Party Support</w:t>
      </w:r>
      <w:bookmarkEnd w:id="65"/>
    </w:p>
    <w:p w14:paraId="6D7E5A3E" w14:textId="3A27619C"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Maeve</w:t>
      </w:r>
      <w:r w:rsidRPr="002343FB">
        <w:rPr>
          <w:rFonts w:cs="Times New Roman"/>
          <w:kern w:val="0"/>
          <w:sz w:val="26"/>
          <w:szCs w:val="26"/>
        </w:rPr>
        <w:t xml:space="preserve"> spoke extensively about the support she received from party colleagues, including from </w:t>
      </w:r>
      <w:r w:rsidR="00AB5177">
        <w:rPr>
          <w:rFonts w:cs="Times New Roman"/>
          <w:kern w:val="0"/>
          <w:sz w:val="26"/>
          <w:szCs w:val="26"/>
        </w:rPr>
        <w:t>M</w:t>
      </w:r>
      <w:r w:rsidRPr="002343FB">
        <w:rPr>
          <w:rFonts w:cs="Times New Roman"/>
          <w:kern w:val="0"/>
          <w:sz w:val="26"/>
          <w:szCs w:val="26"/>
        </w:rPr>
        <w:t>inisters and the party leader</w:t>
      </w:r>
      <w:r w:rsidR="00642A8B">
        <w:rPr>
          <w:rFonts w:cs="Times New Roman"/>
          <w:kern w:val="0"/>
          <w:sz w:val="26"/>
          <w:szCs w:val="26"/>
        </w:rPr>
        <w:t>,</w:t>
      </w:r>
      <w:r w:rsidRPr="002343FB">
        <w:rPr>
          <w:rFonts w:cs="Times New Roman"/>
          <w:kern w:val="0"/>
          <w:sz w:val="26"/>
          <w:szCs w:val="26"/>
        </w:rPr>
        <w:t xml:space="preserve"> who joined her in her local area to campaign for her; this resulted in increased media exposure. She went on to </w:t>
      </w:r>
      <w:r w:rsidR="00C74DD7">
        <w:rPr>
          <w:rFonts w:cs="Times New Roman"/>
          <w:kern w:val="0"/>
          <w:sz w:val="26"/>
          <w:szCs w:val="26"/>
        </w:rPr>
        <w:t>highlight</w:t>
      </w:r>
      <w:r w:rsidRPr="002343FB">
        <w:rPr>
          <w:rFonts w:cs="Times New Roman"/>
          <w:kern w:val="0"/>
          <w:sz w:val="26"/>
          <w:szCs w:val="26"/>
        </w:rPr>
        <w:t xml:space="preserve"> how some of the support was focused on her being a disabled candidate, whereas other times </w:t>
      </w:r>
      <w:r w:rsidR="003122A7">
        <w:rPr>
          <w:rFonts w:cs="Times New Roman"/>
          <w:kern w:val="0"/>
          <w:sz w:val="26"/>
          <w:szCs w:val="26"/>
        </w:rPr>
        <w:t>it was not</w:t>
      </w:r>
      <w:r w:rsidRPr="002343FB">
        <w:rPr>
          <w:rFonts w:cs="Times New Roman"/>
          <w:kern w:val="0"/>
          <w:sz w:val="26"/>
          <w:szCs w:val="26"/>
        </w:rPr>
        <w:t xml:space="preserve">, and </w:t>
      </w:r>
      <w:r w:rsidR="003122A7">
        <w:rPr>
          <w:rFonts w:cs="Times New Roman"/>
          <w:kern w:val="0"/>
          <w:sz w:val="26"/>
          <w:szCs w:val="26"/>
        </w:rPr>
        <w:t>as such</w:t>
      </w:r>
      <w:r w:rsidRPr="002343FB">
        <w:rPr>
          <w:rFonts w:cs="Times New Roman"/>
          <w:kern w:val="0"/>
          <w:sz w:val="26"/>
          <w:szCs w:val="26"/>
        </w:rPr>
        <w:t xml:space="preserve"> she appeared to have “two models of support”.</w:t>
      </w:r>
    </w:p>
    <w:p w14:paraId="232CF3A3" w14:textId="65E8FBF4" w:rsidR="003F70F7" w:rsidRPr="002D3659"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“I think the support… The support coming from, like, you know, the ministers. Like, with [minister 1], it was different. He was kind of more focused on getting me known locally, and it wasn’t about being a disabled woman. Whereas with [minister 2], it was… It was very much here’s our candidate, she’s a disability advocate, go support her. And I think that’s kind of where… You know, I kind of had two different models of support.</w:t>
      </w:r>
      <w:r w:rsidR="006221D2">
        <w:rPr>
          <w:rFonts w:cs="Times New Roman"/>
          <w:kern w:val="0"/>
          <w:sz w:val="26"/>
          <w:szCs w:val="26"/>
        </w:rPr>
        <w:t>” (Maeve)</w:t>
      </w:r>
    </w:p>
    <w:p w14:paraId="0E8B72B5" w14:textId="77777777" w:rsidR="003F70F7" w:rsidRPr="002343FB" w:rsidRDefault="003F70F7" w:rsidP="002B60A7">
      <w:pPr>
        <w:pStyle w:val="Heading5"/>
        <w:spacing w:before="240" w:after="0" w:line="360" w:lineRule="auto"/>
        <w:rPr>
          <w:sz w:val="26"/>
          <w:szCs w:val="26"/>
        </w:rPr>
      </w:pPr>
      <w:r w:rsidRPr="002343FB">
        <w:rPr>
          <w:sz w:val="26"/>
          <w:szCs w:val="26"/>
        </w:rPr>
        <w:t xml:space="preserve">Support from Representative organisations </w:t>
      </w:r>
    </w:p>
    <w:p w14:paraId="16BC4FF7" w14:textId="2D196AB4"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The role of advocacy and representative organisations </w:t>
      </w:r>
      <w:r w:rsidR="003261E4">
        <w:rPr>
          <w:rFonts w:cs="Times New Roman"/>
          <w:kern w:val="0"/>
          <w:sz w:val="26"/>
          <w:szCs w:val="26"/>
        </w:rPr>
        <w:t xml:space="preserve">in supporting disabled </w:t>
      </w:r>
      <w:r w:rsidR="00B6671C">
        <w:rPr>
          <w:rFonts w:cs="Times New Roman"/>
          <w:kern w:val="0"/>
          <w:sz w:val="26"/>
          <w:szCs w:val="26"/>
        </w:rPr>
        <w:t xml:space="preserve">candidates with intersecting identities </w:t>
      </w:r>
      <w:r w:rsidRPr="002343FB">
        <w:rPr>
          <w:rFonts w:cs="Times New Roman"/>
          <w:kern w:val="0"/>
          <w:sz w:val="26"/>
          <w:szCs w:val="26"/>
        </w:rPr>
        <w:t>was discussed</w:t>
      </w:r>
      <w:r w:rsidR="00B6671C">
        <w:rPr>
          <w:rFonts w:cs="Times New Roman"/>
          <w:kern w:val="0"/>
          <w:sz w:val="26"/>
          <w:szCs w:val="26"/>
        </w:rPr>
        <w:t xml:space="preserve"> by participants</w:t>
      </w:r>
      <w:r w:rsidRPr="002343FB">
        <w:rPr>
          <w:rFonts w:cs="Times New Roman"/>
          <w:kern w:val="0"/>
          <w:sz w:val="26"/>
          <w:szCs w:val="26"/>
        </w:rPr>
        <w:t xml:space="preserve">. </w:t>
      </w:r>
      <w:r w:rsidR="003122A7">
        <w:rPr>
          <w:rFonts w:cs="Times New Roman"/>
          <w:kern w:val="0"/>
          <w:sz w:val="26"/>
          <w:szCs w:val="26"/>
        </w:rPr>
        <w:t>Á</w:t>
      </w:r>
      <w:r w:rsidRPr="002343FB">
        <w:rPr>
          <w:rFonts w:cs="Times New Roman"/>
          <w:kern w:val="0"/>
          <w:sz w:val="26"/>
          <w:szCs w:val="26"/>
        </w:rPr>
        <w:t xml:space="preserve">ine speaks about the support she got from a local women’s collective but also the limitations of </w:t>
      </w:r>
      <w:r w:rsidRPr="002343FB">
        <w:rPr>
          <w:rFonts w:cs="Times New Roman"/>
          <w:kern w:val="0"/>
          <w:sz w:val="26"/>
          <w:szCs w:val="26"/>
        </w:rPr>
        <w:lastRenderedPageBreak/>
        <w:t>support from a national disability advocacy organisation, given that they cannot be seen to be political:</w:t>
      </w:r>
    </w:p>
    <w:p w14:paraId="515471C6" w14:textId="14BECEA4" w:rsidR="003F70F7" w:rsidRPr="002343FB" w:rsidDel="00A75C7E"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“So, I did get some support – [a women’s organisation] - they, a lady from there actually came on to my campaign team, and they were very supportive in sharing information, they tried to do a press release about all the women running in the campaign. It wasn’t successful but they tried to approach it and things like that, so they really were putting in effort. [An impairment-specific organisation], I was in contact with them now, that’s a tricky situation in that they can’t be seen as political so they couldn’t support me individually but they did share lots of documentation with me, they shared stuff with me pre-embargo, but they would have done it for any of the candidates, but I suppose we had that relationship, so they indirectly supported me I suppose, but not me over and above any others.” </w:t>
      </w:r>
      <w:r w:rsidR="006221D2">
        <w:rPr>
          <w:rFonts w:cs="Times New Roman"/>
          <w:kern w:val="0"/>
          <w:sz w:val="26"/>
          <w:szCs w:val="26"/>
        </w:rPr>
        <w:t>(Áine)</w:t>
      </w:r>
    </w:p>
    <w:p w14:paraId="2F9D97DD" w14:textId="77777777" w:rsidR="003F70F7" w:rsidRPr="002343FB" w:rsidRDefault="003F70F7" w:rsidP="002B60A7">
      <w:pPr>
        <w:pStyle w:val="Heading3"/>
      </w:pPr>
      <w:r w:rsidRPr="002343FB">
        <w:t xml:space="preserve">Overarching issues </w:t>
      </w:r>
    </w:p>
    <w:p w14:paraId="4BD7D872" w14:textId="77777777" w:rsidR="003F70F7" w:rsidRPr="002343FB" w:rsidRDefault="003F70F7" w:rsidP="002B60A7">
      <w:pPr>
        <w:pStyle w:val="Heading4"/>
        <w:spacing w:before="240" w:after="0" w:line="360" w:lineRule="auto"/>
        <w:rPr>
          <w:sz w:val="26"/>
          <w:szCs w:val="26"/>
        </w:rPr>
      </w:pPr>
      <w:bookmarkStart w:id="66" w:name="_Toc178592753"/>
      <w:r w:rsidRPr="002343FB">
        <w:rPr>
          <w:sz w:val="26"/>
          <w:szCs w:val="26"/>
        </w:rPr>
        <w:t>Disclosure</w:t>
      </w:r>
      <w:bookmarkEnd w:id="66"/>
      <w:r w:rsidRPr="002343FB">
        <w:rPr>
          <w:sz w:val="26"/>
          <w:szCs w:val="26"/>
        </w:rPr>
        <w:t xml:space="preserve"> </w:t>
      </w:r>
    </w:p>
    <w:p w14:paraId="32975B1E" w14:textId="21149862"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line="360" w:lineRule="auto"/>
        <w:rPr>
          <w:rFonts w:cs="Times New Roman"/>
          <w:kern w:val="0"/>
          <w:sz w:val="26"/>
          <w:szCs w:val="26"/>
        </w:rPr>
      </w:pPr>
      <w:r w:rsidRPr="002343FB">
        <w:rPr>
          <w:rFonts w:cs="Times New Roman"/>
          <w:kern w:val="0"/>
          <w:sz w:val="26"/>
          <w:szCs w:val="26"/>
        </w:rPr>
        <w:t>Disclosure of a disability is</w:t>
      </w:r>
      <w:r w:rsidR="00252875">
        <w:rPr>
          <w:rFonts w:cs="Times New Roman"/>
          <w:kern w:val="0"/>
          <w:sz w:val="26"/>
          <w:szCs w:val="26"/>
        </w:rPr>
        <w:t xml:space="preserve"> a key consideration for </w:t>
      </w:r>
      <w:r w:rsidRPr="002343FB">
        <w:rPr>
          <w:rFonts w:cs="Times New Roman"/>
          <w:kern w:val="0"/>
          <w:sz w:val="26"/>
          <w:szCs w:val="26"/>
        </w:rPr>
        <w:t>disabled people</w:t>
      </w:r>
      <w:r w:rsidR="00252875">
        <w:rPr>
          <w:rFonts w:cs="Times New Roman"/>
          <w:kern w:val="0"/>
          <w:sz w:val="26"/>
          <w:szCs w:val="26"/>
        </w:rPr>
        <w:t>, particularly those with invisible disabi</w:t>
      </w:r>
      <w:r w:rsidR="002164ED">
        <w:rPr>
          <w:rFonts w:cs="Times New Roman"/>
          <w:kern w:val="0"/>
          <w:sz w:val="26"/>
          <w:szCs w:val="26"/>
        </w:rPr>
        <w:t xml:space="preserve">lity, </w:t>
      </w:r>
      <w:r w:rsidRPr="002343FB">
        <w:rPr>
          <w:rFonts w:cs="Times New Roman"/>
          <w:kern w:val="0"/>
          <w:sz w:val="26"/>
          <w:szCs w:val="26"/>
        </w:rPr>
        <w:t xml:space="preserve">standing for election. Some people felt forced into disclosing, others chose not to disclose, and for others, it was a natural transition as they had already campaigned on disability issues in the past. </w:t>
      </w:r>
      <w:r w:rsidRPr="002343FB">
        <w:rPr>
          <w:rFonts w:cs="Times New Roman"/>
          <w:sz w:val="26"/>
          <w:szCs w:val="26"/>
        </w:rPr>
        <w:t>Sarah</w:t>
      </w:r>
      <w:r w:rsidRPr="002343FB">
        <w:rPr>
          <w:rFonts w:cs="Times New Roman"/>
          <w:kern w:val="0"/>
          <w:sz w:val="26"/>
          <w:szCs w:val="26"/>
        </w:rPr>
        <w:t xml:space="preserve"> felt the need to disclose her identity publicly on social media as she was getting criticism for not </w:t>
      </w:r>
      <w:r w:rsidR="00B826EC" w:rsidRPr="002343FB">
        <w:rPr>
          <w:rFonts w:cs="Times New Roman"/>
          <w:kern w:val="0"/>
          <w:sz w:val="26"/>
          <w:szCs w:val="26"/>
        </w:rPr>
        <w:t>disclosing:</w:t>
      </w:r>
    </w:p>
    <w:p w14:paraId="738F4F3C" w14:textId="217CF6A2" w:rsidR="003F70F7" w:rsidRPr="00A5661C" w:rsidRDefault="003F70F7" w:rsidP="002B60A7">
      <w:pPr>
        <w:spacing w:line="360" w:lineRule="auto"/>
        <w:ind w:left="284"/>
        <w:rPr>
          <w:sz w:val="26"/>
          <w:szCs w:val="26"/>
        </w:rPr>
      </w:pPr>
      <w:r w:rsidRPr="00A5661C">
        <w:rPr>
          <w:sz w:val="26"/>
          <w:szCs w:val="26"/>
        </w:rPr>
        <w:t>“</w:t>
      </w:r>
      <w:r w:rsidR="00ED14B1" w:rsidRPr="00A5661C">
        <w:rPr>
          <w:sz w:val="26"/>
          <w:szCs w:val="26"/>
        </w:rPr>
        <w:t>So,</w:t>
      </w:r>
      <w:r w:rsidRPr="00A5661C">
        <w:rPr>
          <w:sz w:val="26"/>
          <w:szCs w:val="26"/>
        </w:rPr>
        <w:t xml:space="preserve"> I put a Facebook post up with x-rays of my leg and, you know, pins and plates and everything else, and just went ‘I can’t get around to everybody that I want to, I keep getting asked about it, so there you go, this is it, this is the way I’m going to be. I’m on canes and sticks, and when it gets really bad a wheelchair, and that’s about it.”</w:t>
      </w:r>
      <w:r w:rsidR="006221D2" w:rsidRPr="00A5661C">
        <w:rPr>
          <w:sz w:val="26"/>
          <w:szCs w:val="26"/>
        </w:rPr>
        <w:t xml:space="preserve"> (Sarah)</w:t>
      </w:r>
    </w:p>
    <w:p w14:paraId="5BDF999F" w14:textId="4A413678" w:rsidR="003F70F7" w:rsidRPr="002343FB" w:rsidRDefault="00533929"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Pr>
          <w:rFonts w:cs="Times New Roman"/>
          <w:kern w:val="0"/>
          <w:sz w:val="26"/>
          <w:szCs w:val="26"/>
        </w:rPr>
        <w:t xml:space="preserve">For many it is not just disclosing </w:t>
      </w:r>
      <w:r w:rsidR="006F198B">
        <w:rPr>
          <w:rFonts w:cs="Times New Roman"/>
          <w:kern w:val="0"/>
          <w:sz w:val="26"/>
          <w:szCs w:val="26"/>
        </w:rPr>
        <w:t xml:space="preserve">your identity as </w:t>
      </w:r>
      <w:r>
        <w:rPr>
          <w:rFonts w:cs="Times New Roman"/>
          <w:kern w:val="0"/>
          <w:sz w:val="26"/>
          <w:szCs w:val="26"/>
        </w:rPr>
        <w:t>disab</w:t>
      </w:r>
      <w:r w:rsidR="006F198B">
        <w:rPr>
          <w:rFonts w:cs="Times New Roman"/>
          <w:kern w:val="0"/>
          <w:sz w:val="26"/>
          <w:szCs w:val="26"/>
        </w:rPr>
        <w:t>led person</w:t>
      </w:r>
      <w:r>
        <w:rPr>
          <w:rFonts w:cs="Times New Roman"/>
          <w:kern w:val="0"/>
          <w:sz w:val="26"/>
          <w:szCs w:val="26"/>
        </w:rPr>
        <w:t xml:space="preserve"> but also</w:t>
      </w:r>
      <w:r w:rsidR="006F198B">
        <w:rPr>
          <w:rFonts w:cs="Times New Roman"/>
          <w:kern w:val="0"/>
          <w:sz w:val="26"/>
          <w:szCs w:val="26"/>
        </w:rPr>
        <w:t xml:space="preserve"> feeling compelled to share</w:t>
      </w:r>
      <w:r>
        <w:rPr>
          <w:rFonts w:cs="Times New Roman"/>
          <w:kern w:val="0"/>
          <w:sz w:val="26"/>
          <w:szCs w:val="26"/>
        </w:rPr>
        <w:t xml:space="preserve"> personal </w:t>
      </w:r>
      <w:r w:rsidRPr="002343FB">
        <w:rPr>
          <w:rFonts w:cs="Times New Roman"/>
          <w:kern w:val="0"/>
          <w:sz w:val="26"/>
          <w:szCs w:val="26"/>
        </w:rPr>
        <w:t xml:space="preserve">medical information </w:t>
      </w:r>
      <w:r>
        <w:rPr>
          <w:rFonts w:cs="Times New Roman"/>
          <w:kern w:val="0"/>
          <w:sz w:val="26"/>
          <w:szCs w:val="26"/>
        </w:rPr>
        <w:t xml:space="preserve">as </w:t>
      </w:r>
      <w:r w:rsidR="00431CA6">
        <w:rPr>
          <w:rFonts w:cs="Times New Roman"/>
          <w:kern w:val="0"/>
          <w:sz w:val="26"/>
          <w:szCs w:val="26"/>
        </w:rPr>
        <w:t>Á</w:t>
      </w:r>
      <w:r w:rsidR="003F70F7" w:rsidRPr="002343FB">
        <w:rPr>
          <w:rFonts w:cs="Times New Roman"/>
          <w:kern w:val="0"/>
          <w:sz w:val="26"/>
          <w:szCs w:val="26"/>
        </w:rPr>
        <w:t>ine</w:t>
      </w:r>
      <w:r w:rsidR="006F198B">
        <w:rPr>
          <w:rFonts w:cs="Times New Roman"/>
          <w:kern w:val="0"/>
          <w:sz w:val="26"/>
          <w:szCs w:val="26"/>
        </w:rPr>
        <w:t xml:space="preserve"> noted</w:t>
      </w:r>
      <w:r w:rsidR="003F70F7" w:rsidRPr="002343FB">
        <w:rPr>
          <w:rFonts w:cs="Times New Roman"/>
          <w:kern w:val="0"/>
          <w:sz w:val="26"/>
          <w:szCs w:val="26"/>
        </w:rPr>
        <w:t xml:space="preserve">: </w:t>
      </w:r>
    </w:p>
    <w:p w14:paraId="2C154719" w14:textId="0AC99262"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lastRenderedPageBreak/>
        <w:t xml:space="preserve">“You’re not just exposing yourself, which anybody who stands for election is, but you’re actually exposing medical details about yourself. Now I came to terms with it before I ran, and decided that I would… I was already advocating for disability </w:t>
      </w:r>
      <w:r w:rsidR="00B826EC" w:rsidRPr="002343FB">
        <w:rPr>
          <w:rFonts w:cs="Times New Roman"/>
          <w:kern w:val="0"/>
          <w:sz w:val="26"/>
          <w:szCs w:val="26"/>
        </w:rPr>
        <w:t>rights,</w:t>
      </w:r>
      <w:r w:rsidRPr="002343FB">
        <w:rPr>
          <w:rFonts w:cs="Times New Roman"/>
          <w:kern w:val="0"/>
          <w:sz w:val="26"/>
          <w:szCs w:val="26"/>
        </w:rPr>
        <w:t xml:space="preserve"> and I would use my experience to advocate for that…, so it was, it wasn’t much of an adjustment for me, being exposed in that way.”</w:t>
      </w:r>
      <w:r w:rsidR="006221D2" w:rsidRPr="006221D2">
        <w:t xml:space="preserve"> </w:t>
      </w:r>
      <w:r w:rsidR="006221D2" w:rsidRPr="006221D2">
        <w:rPr>
          <w:rFonts w:cs="Times New Roman"/>
          <w:kern w:val="0"/>
          <w:sz w:val="26"/>
          <w:szCs w:val="26"/>
        </w:rPr>
        <w:t>(Áine)</w:t>
      </w:r>
    </w:p>
    <w:p w14:paraId="475557DC" w14:textId="77777777" w:rsidR="003F70F7" w:rsidRPr="002343FB" w:rsidRDefault="003F70F7" w:rsidP="002B60A7">
      <w:pPr>
        <w:pStyle w:val="Heading4"/>
        <w:spacing w:before="240" w:after="0" w:line="360" w:lineRule="auto"/>
        <w:rPr>
          <w:sz w:val="26"/>
          <w:szCs w:val="26"/>
        </w:rPr>
      </w:pPr>
      <w:bookmarkStart w:id="67" w:name="_Toc178592754"/>
      <w:r w:rsidRPr="002343FB">
        <w:rPr>
          <w:sz w:val="26"/>
          <w:szCs w:val="26"/>
        </w:rPr>
        <w:t>Identity</w:t>
      </w:r>
      <w:bookmarkEnd w:id="67"/>
      <w:r w:rsidRPr="002343FB">
        <w:rPr>
          <w:sz w:val="26"/>
          <w:szCs w:val="26"/>
        </w:rPr>
        <w:t xml:space="preserve"> </w:t>
      </w:r>
    </w:p>
    <w:p w14:paraId="30185B3B" w14:textId="7E53DD7A"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While some participants were open to identifying as disabled persons with intersectional identities, not everyone was. Patrick</w:t>
      </w:r>
      <w:r w:rsidRPr="002343FB">
        <w:rPr>
          <w:rFonts w:cs="Times New Roman"/>
          <w:sz w:val="26"/>
          <w:szCs w:val="26"/>
        </w:rPr>
        <w:t xml:space="preserve"> spoke about hesitating to identify this way while campaigning because of the stigma. </w:t>
      </w:r>
      <w:r w:rsidRPr="002343FB">
        <w:rPr>
          <w:rFonts w:cs="Times New Roman"/>
          <w:kern w:val="0"/>
          <w:sz w:val="26"/>
          <w:szCs w:val="26"/>
        </w:rPr>
        <w:t>He went on to explain how he is more comfortable identifying as bisexual, but even at that, he prefers to focus on the issues instead of his identity</w:t>
      </w:r>
      <w:bookmarkStart w:id="68" w:name="_Hlk177924313"/>
      <w:r w:rsidRPr="002343FB">
        <w:rPr>
          <w:rFonts w:cs="Times New Roman"/>
          <w:kern w:val="0"/>
          <w:sz w:val="26"/>
          <w:szCs w:val="26"/>
        </w:rPr>
        <w:t xml:space="preserve"> as a candidate. Mark also spoke about his focus on issues as opposed to his identity but did suggest that his active involvement in LGBTQ+ campaigning for many years benefited him in terms of community and campaigning for elected office. </w:t>
      </w:r>
    </w:p>
    <w:bookmarkEnd w:id="68"/>
    <w:p w14:paraId="3170A4C6" w14:textId="3C1A8AAA"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Also of note, </w:t>
      </w:r>
      <w:r w:rsidR="00496685">
        <w:rPr>
          <w:rFonts w:cs="Times New Roman"/>
          <w:kern w:val="0"/>
          <w:sz w:val="26"/>
          <w:szCs w:val="26"/>
        </w:rPr>
        <w:t xml:space="preserve">is that </w:t>
      </w:r>
      <w:r w:rsidRPr="002343FB">
        <w:rPr>
          <w:rFonts w:cs="Times New Roman"/>
          <w:kern w:val="0"/>
          <w:sz w:val="26"/>
          <w:szCs w:val="26"/>
        </w:rPr>
        <w:t>Patrick</w:t>
      </w:r>
      <w:r w:rsidRPr="002343FB">
        <w:rPr>
          <w:rFonts w:cs="Times New Roman"/>
          <w:sz w:val="26"/>
          <w:szCs w:val="26"/>
        </w:rPr>
        <w:t xml:space="preserve"> acknowledged that his intersecti</w:t>
      </w:r>
      <w:r w:rsidR="009D07A8">
        <w:rPr>
          <w:rFonts w:cs="Times New Roman"/>
          <w:sz w:val="26"/>
          <w:szCs w:val="26"/>
        </w:rPr>
        <w:t>ng</w:t>
      </w:r>
      <w:r w:rsidRPr="002343FB">
        <w:rPr>
          <w:rFonts w:cs="Times New Roman"/>
          <w:sz w:val="26"/>
          <w:szCs w:val="26"/>
        </w:rPr>
        <w:t xml:space="preserve"> identities are both invisible and that this is something he is conscious </w:t>
      </w:r>
      <w:r w:rsidR="00B826EC" w:rsidRPr="002343FB">
        <w:rPr>
          <w:rFonts w:cs="Times New Roman"/>
          <w:sz w:val="26"/>
          <w:szCs w:val="26"/>
        </w:rPr>
        <w:t>of,</w:t>
      </w:r>
      <w:r w:rsidRPr="002343FB">
        <w:rPr>
          <w:rFonts w:cs="Times New Roman"/>
          <w:sz w:val="26"/>
          <w:szCs w:val="26"/>
        </w:rPr>
        <w:t xml:space="preserve"> and </w:t>
      </w:r>
      <w:r w:rsidR="00DA30C0">
        <w:rPr>
          <w:rFonts w:cs="Times New Roman"/>
          <w:sz w:val="26"/>
          <w:szCs w:val="26"/>
        </w:rPr>
        <w:t xml:space="preserve">which </w:t>
      </w:r>
      <w:r w:rsidRPr="002343FB">
        <w:rPr>
          <w:rFonts w:cs="Times New Roman"/>
          <w:sz w:val="26"/>
          <w:szCs w:val="26"/>
        </w:rPr>
        <w:t>could be seen as a privilege of sorts:</w:t>
      </w:r>
      <w:r w:rsidRPr="002343FB">
        <w:rPr>
          <w:rFonts w:cs="Times New Roman"/>
          <w:kern w:val="0"/>
          <w:sz w:val="26"/>
          <w:szCs w:val="26"/>
        </w:rPr>
        <w:t xml:space="preserve"> </w:t>
      </w:r>
    </w:p>
    <w:p w14:paraId="496E1E90" w14:textId="281CD2D2"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“I think a big thing is I, both in terms of [disability] and then also in terms of like my bisexuality as well, they’re both very invisible… so it’s important for me to be open about my identity in these ways, but I also am very, very, very conscious and aware of the fact that they are invisible, so I don’t really face the same impacts as so many people do</w:t>
      </w:r>
      <w:r w:rsidR="00375CA1">
        <w:rPr>
          <w:rFonts w:cs="Times New Roman"/>
          <w:kern w:val="0"/>
          <w:sz w:val="26"/>
          <w:szCs w:val="26"/>
        </w:rPr>
        <w:t>.</w:t>
      </w:r>
      <w:r w:rsidRPr="002343FB">
        <w:rPr>
          <w:rFonts w:cs="Times New Roman"/>
          <w:kern w:val="0"/>
          <w:sz w:val="26"/>
          <w:szCs w:val="26"/>
        </w:rPr>
        <w:t>”</w:t>
      </w:r>
      <w:r w:rsidR="00375CA1">
        <w:rPr>
          <w:rFonts w:cs="Times New Roman"/>
          <w:kern w:val="0"/>
          <w:sz w:val="26"/>
          <w:szCs w:val="26"/>
        </w:rPr>
        <w:t xml:space="preserve"> (Patrick)</w:t>
      </w:r>
    </w:p>
    <w:p w14:paraId="209763F7" w14:textId="520E7A6B"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Jane </w:t>
      </w:r>
      <w:r w:rsidR="00256BCB">
        <w:rPr>
          <w:rFonts w:cs="Times New Roman"/>
          <w:kern w:val="0"/>
          <w:sz w:val="26"/>
          <w:szCs w:val="26"/>
        </w:rPr>
        <w:t xml:space="preserve">highlighted </w:t>
      </w:r>
      <w:r w:rsidR="003F795F">
        <w:rPr>
          <w:rFonts w:cs="Times New Roman"/>
          <w:kern w:val="0"/>
          <w:sz w:val="26"/>
          <w:szCs w:val="26"/>
        </w:rPr>
        <w:t>an</w:t>
      </w:r>
      <w:r w:rsidR="00256BCB">
        <w:rPr>
          <w:rFonts w:cs="Times New Roman"/>
          <w:kern w:val="0"/>
          <w:sz w:val="26"/>
          <w:szCs w:val="26"/>
        </w:rPr>
        <w:t xml:space="preserve"> </w:t>
      </w:r>
      <w:r w:rsidR="00DD3234">
        <w:rPr>
          <w:rFonts w:cs="Times New Roman"/>
          <w:kern w:val="0"/>
          <w:sz w:val="26"/>
          <w:szCs w:val="26"/>
        </w:rPr>
        <w:t xml:space="preserve">issue </w:t>
      </w:r>
      <w:r w:rsidR="00256BCB">
        <w:rPr>
          <w:rFonts w:cs="Times New Roman"/>
          <w:kern w:val="0"/>
          <w:sz w:val="26"/>
          <w:szCs w:val="26"/>
        </w:rPr>
        <w:t xml:space="preserve">that is </w:t>
      </w:r>
      <w:r w:rsidR="00DD3234">
        <w:rPr>
          <w:rFonts w:cs="Times New Roman"/>
          <w:kern w:val="0"/>
          <w:sz w:val="26"/>
          <w:szCs w:val="26"/>
        </w:rPr>
        <w:t>directly relevant to the</w:t>
      </w:r>
      <w:r w:rsidR="00256BCB">
        <w:rPr>
          <w:rFonts w:cs="Times New Roman"/>
          <w:kern w:val="0"/>
          <w:sz w:val="26"/>
          <w:szCs w:val="26"/>
        </w:rPr>
        <w:t xml:space="preserve"> focus of</w:t>
      </w:r>
      <w:r w:rsidRPr="002343FB">
        <w:rPr>
          <w:rFonts w:cs="Times New Roman"/>
          <w:kern w:val="0"/>
          <w:sz w:val="26"/>
          <w:szCs w:val="26"/>
        </w:rPr>
        <w:t xml:space="preserve"> this research</w:t>
      </w:r>
      <w:r w:rsidR="00DD3234">
        <w:rPr>
          <w:rFonts w:cs="Times New Roman"/>
          <w:kern w:val="0"/>
          <w:sz w:val="26"/>
          <w:szCs w:val="26"/>
        </w:rPr>
        <w:t>. She said</w:t>
      </w:r>
      <w:r w:rsidRPr="002343FB">
        <w:rPr>
          <w:rFonts w:cs="Times New Roman"/>
          <w:kern w:val="0"/>
          <w:sz w:val="26"/>
          <w:szCs w:val="26"/>
        </w:rPr>
        <w:t xml:space="preserve"> that she did not identify as marginalised despite identifying as a disabled woman: “But I have never felt marginalised and maybe that’s because I’ve lived in a very safe world.” </w:t>
      </w:r>
      <w:r w:rsidRPr="002343FB">
        <w:rPr>
          <w:rFonts w:cs="Times New Roman"/>
          <w:color w:val="000000"/>
          <w:kern w:val="0"/>
          <w:sz w:val="26"/>
          <w:szCs w:val="26"/>
        </w:rPr>
        <w:t>She was hesitant about using the term marginalis</w:t>
      </w:r>
      <w:r w:rsidR="00873150">
        <w:rPr>
          <w:rFonts w:cs="Times New Roman"/>
          <w:color w:val="000000"/>
          <w:kern w:val="0"/>
          <w:sz w:val="26"/>
          <w:szCs w:val="26"/>
        </w:rPr>
        <w:t>ed or margin</w:t>
      </w:r>
      <w:r w:rsidR="004F1478">
        <w:rPr>
          <w:rFonts w:cs="Times New Roman"/>
          <w:color w:val="000000"/>
          <w:kern w:val="0"/>
          <w:sz w:val="26"/>
          <w:szCs w:val="26"/>
        </w:rPr>
        <w:t>alis</w:t>
      </w:r>
      <w:r w:rsidRPr="002343FB">
        <w:rPr>
          <w:rFonts w:cs="Times New Roman"/>
          <w:color w:val="000000"/>
          <w:kern w:val="0"/>
          <w:sz w:val="26"/>
          <w:szCs w:val="26"/>
        </w:rPr>
        <w:t xml:space="preserve">ation as she did not see herself </w:t>
      </w:r>
      <w:r w:rsidR="004F1478">
        <w:rPr>
          <w:rFonts w:cs="Times New Roman"/>
          <w:color w:val="000000"/>
          <w:kern w:val="0"/>
          <w:sz w:val="26"/>
          <w:szCs w:val="26"/>
        </w:rPr>
        <w:t>this way</w:t>
      </w:r>
      <w:r w:rsidRPr="002343FB">
        <w:rPr>
          <w:rFonts w:cs="Times New Roman"/>
          <w:color w:val="000000"/>
          <w:kern w:val="0"/>
          <w:sz w:val="26"/>
          <w:szCs w:val="26"/>
        </w:rPr>
        <w:t>.</w:t>
      </w:r>
    </w:p>
    <w:p w14:paraId="6AE2B28D" w14:textId="77777777" w:rsidR="003F70F7" w:rsidRPr="002343FB" w:rsidRDefault="003F70F7" w:rsidP="002B60A7">
      <w:pPr>
        <w:pStyle w:val="Heading4"/>
        <w:spacing w:before="240" w:after="0" w:line="360" w:lineRule="auto"/>
        <w:rPr>
          <w:sz w:val="26"/>
          <w:szCs w:val="26"/>
        </w:rPr>
      </w:pPr>
      <w:r w:rsidRPr="002343FB">
        <w:rPr>
          <w:sz w:val="26"/>
          <w:szCs w:val="26"/>
        </w:rPr>
        <w:lastRenderedPageBreak/>
        <w:t xml:space="preserve">Importance of representations </w:t>
      </w:r>
    </w:p>
    <w:p w14:paraId="15E8B16E" w14:textId="430D89D9"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 xml:space="preserve">Representation or </w:t>
      </w:r>
      <w:r w:rsidR="004A78AD">
        <w:rPr>
          <w:rFonts w:cs="Times New Roman"/>
          <w:sz w:val="26"/>
          <w:szCs w:val="26"/>
        </w:rPr>
        <w:t xml:space="preserve">the </w:t>
      </w:r>
      <w:r w:rsidRPr="002343FB">
        <w:rPr>
          <w:rFonts w:cs="Times New Roman"/>
          <w:sz w:val="26"/>
          <w:szCs w:val="26"/>
        </w:rPr>
        <w:t xml:space="preserve">lack of representation of particular communities in politics was of concern to those interviewed. </w:t>
      </w:r>
      <w:r w:rsidRPr="002343FB">
        <w:rPr>
          <w:rFonts w:cs="Times New Roman"/>
          <w:kern w:val="0"/>
          <w:sz w:val="26"/>
          <w:szCs w:val="26"/>
        </w:rPr>
        <w:t>Mark sp</w:t>
      </w:r>
      <w:r w:rsidR="00D203EC">
        <w:rPr>
          <w:rFonts w:cs="Times New Roman"/>
          <w:kern w:val="0"/>
          <w:sz w:val="26"/>
          <w:szCs w:val="26"/>
        </w:rPr>
        <w:t>oke</w:t>
      </w:r>
      <w:r w:rsidRPr="002343FB">
        <w:rPr>
          <w:rFonts w:cs="Times New Roman"/>
          <w:kern w:val="0"/>
          <w:sz w:val="26"/>
          <w:szCs w:val="26"/>
        </w:rPr>
        <w:t xml:space="preserve">s about how politics should reflect society; however, support and encouragement are required from several </w:t>
      </w:r>
      <w:r w:rsidR="00225D51">
        <w:rPr>
          <w:rFonts w:cs="Times New Roman"/>
          <w:kern w:val="0"/>
          <w:sz w:val="26"/>
          <w:szCs w:val="26"/>
        </w:rPr>
        <w:t>actors</w:t>
      </w:r>
      <w:r w:rsidRPr="002343FB">
        <w:rPr>
          <w:rFonts w:cs="Times New Roman"/>
          <w:kern w:val="0"/>
          <w:sz w:val="26"/>
          <w:szCs w:val="26"/>
        </w:rPr>
        <w:t xml:space="preserve">, including the </w:t>
      </w:r>
      <w:r w:rsidR="00EE1F59">
        <w:rPr>
          <w:rFonts w:cs="Times New Roman"/>
          <w:kern w:val="0"/>
          <w:sz w:val="26"/>
          <w:szCs w:val="26"/>
        </w:rPr>
        <w:t>S</w:t>
      </w:r>
      <w:r w:rsidRPr="002343FB">
        <w:rPr>
          <w:rFonts w:cs="Times New Roman"/>
          <w:kern w:val="0"/>
          <w:sz w:val="26"/>
          <w:szCs w:val="26"/>
        </w:rPr>
        <w:t xml:space="preserve">tate, political parties, organisations and the </w:t>
      </w:r>
      <w:r w:rsidR="00EE1F59">
        <w:rPr>
          <w:rFonts w:cs="Times New Roman"/>
          <w:kern w:val="0"/>
          <w:sz w:val="26"/>
          <w:szCs w:val="26"/>
        </w:rPr>
        <w:t>E</w:t>
      </w:r>
      <w:r w:rsidRPr="002343FB">
        <w:rPr>
          <w:rFonts w:cs="Times New Roman"/>
          <w:kern w:val="0"/>
          <w:sz w:val="26"/>
          <w:szCs w:val="26"/>
        </w:rPr>
        <w:t xml:space="preserve">lectoral </w:t>
      </w:r>
      <w:r w:rsidR="00EE1F59">
        <w:rPr>
          <w:rFonts w:cs="Times New Roman"/>
          <w:kern w:val="0"/>
          <w:sz w:val="26"/>
          <w:szCs w:val="26"/>
        </w:rPr>
        <w:t>C</w:t>
      </w:r>
      <w:r w:rsidRPr="002343FB">
        <w:rPr>
          <w:rFonts w:cs="Times New Roman"/>
          <w:kern w:val="0"/>
          <w:sz w:val="26"/>
          <w:szCs w:val="26"/>
        </w:rPr>
        <w:t xml:space="preserve">ommission to increase diversity: </w:t>
      </w:r>
    </w:p>
    <w:p w14:paraId="1AEB7326" w14:textId="08B87FFE"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“Like, I think politics, the makeup of our parliament, of our local councils should reflect the society that we live in. And if we’re saying that one in seven people have a disability, then one in seven of our politicians should have a disability – and the makeup should reflect that. And that also goes through gender - women make up more than 50% of our population, should make up more than 50% of our parliaments and our councils. And if we’re saying… we don’t know about LGBT because we don’t measure these things. If we’re saying 10% as a minimum, well then about 10% of politicians should be queer as well. But to get there, those people need support and encouragement.”</w:t>
      </w:r>
      <w:r w:rsidR="00375CA1">
        <w:rPr>
          <w:rFonts w:cs="Times New Roman"/>
          <w:kern w:val="0"/>
          <w:sz w:val="26"/>
          <w:szCs w:val="26"/>
        </w:rPr>
        <w:t xml:space="preserve"> (Mark)</w:t>
      </w:r>
    </w:p>
    <w:p w14:paraId="55AD3665" w14:textId="3E5BBE8F"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Caoimhe reflect</w:t>
      </w:r>
      <w:r w:rsidR="00225D51">
        <w:rPr>
          <w:rFonts w:cs="Times New Roman"/>
          <w:kern w:val="0"/>
          <w:sz w:val="26"/>
          <w:szCs w:val="26"/>
        </w:rPr>
        <w:t>ed</w:t>
      </w:r>
      <w:r w:rsidRPr="002343FB">
        <w:rPr>
          <w:rFonts w:cs="Times New Roman"/>
          <w:kern w:val="0"/>
          <w:sz w:val="26"/>
          <w:szCs w:val="26"/>
        </w:rPr>
        <w:t xml:space="preserve"> on how the </w:t>
      </w:r>
      <w:r w:rsidR="00466A8E">
        <w:rPr>
          <w:rFonts w:cs="Times New Roman"/>
          <w:kern w:val="0"/>
          <w:sz w:val="26"/>
          <w:szCs w:val="26"/>
        </w:rPr>
        <w:t>D</w:t>
      </w:r>
      <w:r w:rsidRPr="002343FB">
        <w:rPr>
          <w:rFonts w:cs="Times New Roman"/>
          <w:kern w:val="0"/>
          <w:sz w:val="26"/>
          <w:szCs w:val="26"/>
        </w:rPr>
        <w:t xml:space="preserve">isability </w:t>
      </w:r>
      <w:r w:rsidR="00466A8E">
        <w:rPr>
          <w:rFonts w:cs="Times New Roman"/>
          <w:kern w:val="0"/>
          <w:sz w:val="26"/>
          <w:szCs w:val="26"/>
        </w:rPr>
        <w:t>A</w:t>
      </w:r>
      <w:r w:rsidRPr="002343FB">
        <w:rPr>
          <w:rFonts w:cs="Times New Roman"/>
          <w:kern w:val="0"/>
          <w:sz w:val="26"/>
          <w:szCs w:val="26"/>
        </w:rPr>
        <w:t>llowance</w:t>
      </w:r>
      <w:r w:rsidR="00466A8E">
        <w:rPr>
          <w:rFonts w:cs="Times New Roman"/>
          <w:kern w:val="0"/>
          <w:sz w:val="26"/>
          <w:szCs w:val="26"/>
        </w:rPr>
        <w:t xml:space="preserve"> payment</w:t>
      </w:r>
      <w:r w:rsidRPr="002343FB">
        <w:rPr>
          <w:rFonts w:cs="Times New Roman"/>
          <w:kern w:val="0"/>
          <w:sz w:val="26"/>
          <w:szCs w:val="26"/>
        </w:rPr>
        <w:t xml:space="preserve"> leaves disabled people below the poverty line and that there is an apparent disconnect between those leading and </w:t>
      </w:r>
      <w:r w:rsidR="008B082E">
        <w:rPr>
          <w:rFonts w:cs="Times New Roman"/>
          <w:kern w:val="0"/>
          <w:sz w:val="26"/>
          <w:szCs w:val="26"/>
        </w:rPr>
        <w:t>the lived reality for many</w:t>
      </w:r>
      <w:r w:rsidR="00806445">
        <w:rPr>
          <w:rFonts w:cs="Times New Roman"/>
          <w:kern w:val="0"/>
          <w:sz w:val="26"/>
          <w:szCs w:val="26"/>
        </w:rPr>
        <w:t xml:space="preserve">. She </w:t>
      </w:r>
      <w:r w:rsidR="00041EF2">
        <w:rPr>
          <w:rFonts w:cs="Times New Roman"/>
          <w:kern w:val="0"/>
          <w:sz w:val="26"/>
          <w:szCs w:val="26"/>
        </w:rPr>
        <w:t>felt this</w:t>
      </w:r>
      <w:r w:rsidR="008B082E">
        <w:rPr>
          <w:rFonts w:cs="Times New Roman"/>
          <w:kern w:val="0"/>
          <w:sz w:val="26"/>
          <w:szCs w:val="26"/>
        </w:rPr>
        <w:t xml:space="preserve"> was due to</w:t>
      </w:r>
      <w:r w:rsidR="00041EF2">
        <w:rPr>
          <w:rFonts w:cs="Times New Roman"/>
          <w:kern w:val="0"/>
          <w:sz w:val="26"/>
          <w:szCs w:val="26"/>
        </w:rPr>
        <w:t xml:space="preserve"> </w:t>
      </w:r>
      <w:r w:rsidRPr="002343FB">
        <w:rPr>
          <w:rFonts w:cs="Times New Roman"/>
          <w:kern w:val="0"/>
          <w:sz w:val="26"/>
          <w:szCs w:val="26"/>
        </w:rPr>
        <w:t>the lack of disabled people</w:t>
      </w:r>
      <w:r w:rsidR="003F31D8">
        <w:rPr>
          <w:rFonts w:cs="Times New Roman"/>
          <w:kern w:val="0"/>
          <w:sz w:val="26"/>
          <w:szCs w:val="26"/>
        </w:rPr>
        <w:t xml:space="preserve"> </w:t>
      </w:r>
      <w:r w:rsidR="00A00C7C">
        <w:rPr>
          <w:rFonts w:cs="Times New Roman"/>
          <w:kern w:val="0"/>
          <w:sz w:val="26"/>
          <w:szCs w:val="26"/>
        </w:rPr>
        <w:t>running for election</w:t>
      </w:r>
      <w:r w:rsidRPr="002343FB">
        <w:rPr>
          <w:rFonts w:cs="Times New Roman"/>
          <w:kern w:val="0"/>
          <w:sz w:val="26"/>
          <w:szCs w:val="26"/>
        </w:rPr>
        <w:t>, resulting in ‘very few people with any real…experience of disability in politics and who are elected representatives.”</w:t>
      </w:r>
    </w:p>
    <w:p w14:paraId="710CA65E" w14:textId="68545564"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Sarah </w:t>
      </w:r>
      <w:r w:rsidR="009A0AF6">
        <w:rPr>
          <w:rFonts w:cs="Times New Roman"/>
          <w:kern w:val="0"/>
          <w:sz w:val="26"/>
          <w:szCs w:val="26"/>
        </w:rPr>
        <w:t>shared</w:t>
      </w:r>
      <w:r w:rsidRPr="002343FB">
        <w:rPr>
          <w:rFonts w:cs="Times New Roman"/>
          <w:kern w:val="0"/>
          <w:sz w:val="26"/>
          <w:szCs w:val="26"/>
        </w:rPr>
        <w:t xml:space="preserve"> her frustration at a non-disabled person leading disability developments in her area:</w:t>
      </w:r>
    </w:p>
    <w:p w14:paraId="0D5750A6" w14:textId="4D4C7C30"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“We have an able-bodied Councillor whose daughter is an adult now and she has autism, and she’s like ‘Oh well I’m the disability expert’ and I’m like ‘I can’t get my wheelchair up the street because the cobbles are upside down and it keeps buckling the wheels.’ and she’s running on a disability ticket, and it is infuriating.”</w:t>
      </w:r>
      <w:r w:rsidR="00375CA1">
        <w:rPr>
          <w:rFonts w:cs="Times New Roman"/>
          <w:kern w:val="0"/>
          <w:sz w:val="26"/>
          <w:szCs w:val="26"/>
        </w:rPr>
        <w:t xml:space="preserve"> (Sarah)</w:t>
      </w:r>
    </w:p>
    <w:p w14:paraId="69BDA461" w14:textId="528A56C9"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cs="Times New Roman"/>
          <w:sz w:val="26"/>
          <w:szCs w:val="26"/>
        </w:rPr>
      </w:pPr>
      <w:r w:rsidRPr="002343FB">
        <w:rPr>
          <w:rFonts w:eastAsia="Times New Roman" w:cs="Times New Roman"/>
          <w:sz w:val="26"/>
          <w:szCs w:val="26"/>
        </w:rPr>
        <w:lastRenderedPageBreak/>
        <w:t xml:space="preserve">This was also of concern for representative organisation. One of the women’s organisation representatives </w:t>
      </w:r>
      <w:r w:rsidR="00AA78D2">
        <w:rPr>
          <w:rFonts w:eastAsia="Times New Roman" w:cs="Times New Roman"/>
          <w:sz w:val="26"/>
          <w:szCs w:val="26"/>
        </w:rPr>
        <w:t xml:space="preserve">highlighted </w:t>
      </w:r>
      <w:r w:rsidRPr="002343FB">
        <w:rPr>
          <w:rFonts w:eastAsia="Times New Roman" w:cs="Times New Roman"/>
          <w:sz w:val="26"/>
          <w:szCs w:val="26"/>
        </w:rPr>
        <w:t xml:space="preserve">what is lost </w:t>
      </w:r>
      <w:r w:rsidR="00AA78D2">
        <w:rPr>
          <w:rFonts w:eastAsia="Times New Roman" w:cs="Times New Roman"/>
          <w:sz w:val="26"/>
          <w:szCs w:val="26"/>
        </w:rPr>
        <w:t>due to a lack of</w:t>
      </w:r>
      <w:r w:rsidRPr="002343FB">
        <w:rPr>
          <w:rFonts w:eastAsia="Times New Roman" w:cs="Times New Roman"/>
          <w:sz w:val="26"/>
          <w:szCs w:val="26"/>
        </w:rPr>
        <w:t xml:space="preserve"> representation of disability in political life:</w:t>
      </w:r>
    </w:p>
    <w:p w14:paraId="2B58004C" w14:textId="3F3F78CD"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“And why do we need people with disabilities in those chambers. And not just to that community but to the community in general, because I think we’re missing so much by not having that diversity in the local authorities”.</w:t>
      </w:r>
      <w:r w:rsidR="00375CA1">
        <w:rPr>
          <w:rFonts w:eastAsia="Times New Roman" w:cs="Times New Roman"/>
          <w:sz w:val="26"/>
          <w:szCs w:val="26"/>
        </w:rPr>
        <w:t xml:space="preserve"> (Representative organisation A1 – women)</w:t>
      </w:r>
    </w:p>
    <w:p w14:paraId="6A101C07" w14:textId="0B74DFEC" w:rsidR="003F70F7" w:rsidRPr="002343FB" w:rsidRDefault="00DC419B"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cs="Times New Roman"/>
          <w:sz w:val="26"/>
          <w:szCs w:val="26"/>
        </w:rPr>
      </w:pPr>
      <w:r>
        <w:rPr>
          <w:rFonts w:eastAsia="Times New Roman" w:cs="Times New Roman"/>
          <w:sz w:val="26"/>
          <w:szCs w:val="26"/>
        </w:rPr>
        <w:t>Merely</w:t>
      </w:r>
      <w:r w:rsidR="003F70F7" w:rsidRPr="002343FB">
        <w:rPr>
          <w:rFonts w:eastAsia="Times New Roman" w:cs="Times New Roman"/>
          <w:sz w:val="26"/>
          <w:szCs w:val="26"/>
        </w:rPr>
        <w:t xml:space="preserve"> having a presence </w:t>
      </w:r>
      <w:r w:rsidR="00D44434">
        <w:rPr>
          <w:rFonts w:eastAsia="Times New Roman" w:cs="Times New Roman"/>
          <w:sz w:val="26"/>
          <w:szCs w:val="26"/>
        </w:rPr>
        <w:t>is seen as</w:t>
      </w:r>
      <w:r w:rsidR="003F70F7" w:rsidRPr="002343FB">
        <w:rPr>
          <w:rFonts w:eastAsia="Times New Roman" w:cs="Times New Roman"/>
          <w:sz w:val="26"/>
          <w:szCs w:val="26"/>
        </w:rPr>
        <w:t xml:space="preserve"> mak</w:t>
      </w:r>
      <w:r w:rsidR="00D44434">
        <w:rPr>
          <w:rFonts w:eastAsia="Times New Roman" w:cs="Times New Roman"/>
          <w:sz w:val="26"/>
          <w:szCs w:val="26"/>
        </w:rPr>
        <w:t>ing</w:t>
      </w:r>
      <w:r w:rsidR="003F70F7" w:rsidRPr="002343FB">
        <w:rPr>
          <w:rFonts w:eastAsia="Times New Roman" w:cs="Times New Roman"/>
          <w:sz w:val="26"/>
          <w:szCs w:val="26"/>
        </w:rPr>
        <w:t xml:space="preserve"> a difference</w:t>
      </w:r>
      <w:r w:rsidR="00D44434">
        <w:rPr>
          <w:rFonts w:eastAsia="Times New Roman" w:cs="Times New Roman"/>
          <w:sz w:val="26"/>
          <w:szCs w:val="26"/>
        </w:rPr>
        <w:t>. T</w:t>
      </w:r>
      <w:r w:rsidR="003F70F7" w:rsidRPr="002343FB">
        <w:rPr>
          <w:rFonts w:eastAsia="Times New Roman" w:cs="Times New Roman"/>
          <w:sz w:val="26"/>
          <w:szCs w:val="26"/>
        </w:rPr>
        <w:t>he representative from the Traveller organisation spoke about the importance of having a Traveller woman as a senator within the parliament and how things have changed</w:t>
      </w:r>
      <w:r w:rsidR="003F795F">
        <w:rPr>
          <w:rFonts w:eastAsia="Times New Roman" w:cs="Times New Roman"/>
          <w:sz w:val="26"/>
          <w:szCs w:val="26"/>
        </w:rPr>
        <w:t xml:space="preserve"> for the better</w:t>
      </w:r>
      <w:r w:rsidR="003F70F7" w:rsidRPr="002343FB">
        <w:rPr>
          <w:rFonts w:eastAsia="Times New Roman" w:cs="Times New Roman"/>
          <w:sz w:val="26"/>
          <w:szCs w:val="26"/>
        </w:rPr>
        <w:t xml:space="preserve"> just by her presence there.</w:t>
      </w:r>
      <w:r w:rsidR="00375CA1" w:rsidRPr="00375CA1">
        <w:t xml:space="preserve"> </w:t>
      </w:r>
      <w:r w:rsidR="00375CA1" w:rsidRPr="00375CA1">
        <w:rPr>
          <w:rFonts w:eastAsia="Times New Roman" w:cs="Times New Roman"/>
          <w:sz w:val="26"/>
          <w:szCs w:val="26"/>
        </w:rPr>
        <w:t xml:space="preserve">(Representative organisation </w:t>
      </w:r>
      <w:r w:rsidR="00375CA1">
        <w:rPr>
          <w:rFonts w:eastAsia="Times New Roman" w:cs="Times New Roman"/>
          <w:sz w:val="26"/>
          <w:szCs w:val="26"/>
        </w:rPr>
        <w:t>D</w:t>
      </w:r>
      <w:r w:rsidR="00375CA1" w:rsidRPr="00375CA1">
        <w:rPr>
          <w:rFonts w:eastAsia="Times New Roman" w:cs="Times New Roman"/>
          <w:sz w:val="26"/>
          <w:szCs w:val="26"/>
        </w:rPr>
        <w:t xml:space="preserve"> – </w:t>
      </w:r>
      <w:r w:rsidR="00375CA1">
        <w:rPr>
          <w:rFonts w:eastAsia="Times New Roman" w:cs="Times New Roman"/>
          <w:sz w:val="26"/>
          <w:szCs w:val="26"/>
        </w:rPr>
        <w:t xml:space="preserve">Traveller </w:t>
      </w:r>
      <w:r w:rsidR="00375CA1" w:rsidRPr="00375CA1">
        <w:rPr>
          <w:rFonts w:eastAsia="Times New Roman" w:cs="Times New Roman"/>
          <w:sz w:val="26"/>
          <w:szCs w:val="26"/>
        </w:rPr>
        <w:t>women)</w:t>
      </w:r>
    </w:p>
    <w:p w14:paraId="07103022" w14:textId="77777777" w:rsidR="003F70F7" w:rsidRPr="002343FB" w:rsidRDefault="003F70F7" w:rsidP="002B60A7">
      <w:pPr>
        <w:pStyle w:val="Heading2"/>
      </w:pPr>
      <w:bookmarkStart w:id="69" w:name="_Toc187744649"/>
      <w:r w:rsidRPr="002343FB">
        <w:t>Conclusion</w:t>
      </w:r>
      <w:bookmarkEnd w:id="69"/>
    </w:p>
    <w:p w14:paraId="131337EF" w14:textId="2D7327B7" w:rsidR="003F70F7" w:rsidRPr="002343FB" w:rsidRDefault="001E55E2" w:rsidP="002B60A7">
      <w:pPr>
        <w:spacing w:before="240" w:after="0" w:line="360" w:lineRule="auto"/>
        <w:rPr>
          <w:sz w:val="26"/>
          <w:szCs w:val="26"/>
        </w:rPr>
      </w:pPr>
      <w:r>
        <w:rPr>
          <w:sz w:val="26"/>
          <w:szCs w:val="26"/>
        </w:rPr>
        <w:t>T</w:t>
      </w:r>
      <w:r w:rsidR="003F70F7" w:rsidRPr="002343FB">
        <w:rPr>
          <w:sz w:val="26"/>
          <w:szCs w:val="26"/>
        </w:rPr>
        <w:t>he limited number of participants</w:t>
      </w:r>
      <w:r w:rsidR="001D1D63">
        <w:rPr>
          <w:sz w:val="26"/>
          <w:szCs w:val="26"/>
        </w:rPr>
        <w:t xml:space="preserve"> in this research</w:t>
      </w:r>
      <w:r w:rsidR="003F70F7" w:rsidRPr="002343FB">
        <w:rPr>
          <w:sz w:val="26"/>
          <w:szCs w:val="26"/>
        </w:rPr>
        <w:t xml:space="preserve"> is</w:t>
      </w:r>
      <w:r w:rsidR="001D1D63">
        <w:rPr>
          <w:sz w:val="26"/>
          <w:szCs w:val="26"/>
        </w:rPr>
        <w:t xml:space="preserve"> </w:t>
      </w:r>
      <w:r w:rsidR="003F70F7" w:rsidRPr="002343FB">
        <w:rPr>
          <w:sz w:val="26"/>
          <w:szCs w:val="26"/>
        </w:rPr>
        <w:t xml:space="preserve">connected to the lack of disabled people standing for election, and </w:t>
      </w:r>
      <w:r w:rsidR="00AB7281">
        <w:rPr>
          <w:sz w:val="26"/>
          <w:szCs w:val="26"/>
        </w:rPr>
        <w:t>the even lower number of candidates with</w:t>
      </w:r>
      <w:r w:rsidR="003F70F7" w:rsidRPr="002343FB">
        <w:rPr>
          <w:sz w:val="26"/>
          <w:szCs w:val="26"/>
        </w:rPr>
        <w:t xml:space="preserve"> intersecti</w:t>
      </w:r>
      <w:r w:rsidR="002A1EC5">
        <w:rPr>
          <w:sz w:val="26"/>
          <w:szCs w:val="26"/>
        </w:rPr>
        <w:t>ng</w:t>
      </w:r>
      <w:r w:rsidR="003F70F7" w:rsidRPr="002343FB">
        <w:rPr>
          <w:sz w:val="26"/>
          <w:szCs w:val="26"/>
        </w:rPr>
        <w:t xml:space="preserve"> identities. Despite this limitation, the candidates’ perspectives, combined with the reflections of the participating organisations, paints a clear picture of the pathways to political life</w:t>
      </w:r>
      <w:r w:rsidR="00AB7281">
        <w:rPr>
          <w:sz w:val="26"/>
          <w:szCs w:val="26"/>
        </w:rPr>
        <w:t xml:space="preserve">. The findings </w:t>
      </w:r>
      <w:r w:rsidR="003F70F7" w:rsidRPr="002343FB">
        <w:rPr>
          <w:sz w:val="26"/>
          <w:szCs w:val="26"/>
        </w:rPr>
        <w:t xml:space="preserve">outline the systemic barriers and the support and enablers that these candidates faced within the Irish context. </w:t>
      </w:r>
      <w:r w:rsidR="000E1616">
        <w:rPr>
          <w:sz w:val="26"/>
          <w:szCs w:val="26"/>
        </w:rPr>
        <w:t>While m</w:t>
      </w:r>
      <w:r w:rsidR="003F70F7" w:rsidRPr="002343FB">
        <w:rPr>
          <w:sz w:val="26"/>
          <w:szCs w:val="26"/>
        </w:rPr>
        <w:t>any of the barriers faced could be generalised to and affect disabled candidates without additional intersect</w:t>
      </w:r>
      <w:r w:rsidR="00154180">
        <w:rPr>
          <w:sz w:val="26"/>
          <w:szCs w:val="26"/>
        </w:rPr>
        <w:t>ing</w:t>
      </w:r>
      <w:r w:rsidR="003F70F7" w:rsidRPr="002343FB">
        <w:rPr>
          <w:sz w:val="26"/>
          <w:szCs w:val="26"/>
        </w:rPr>
        <w:t xml:space="preserve"> identities</w:t>
      </w:r>
      <w:r w:rsidR="000E1616">
        <w:rPr>
          <w:sz w:val="26"/>
          <w:szCs w:val="26"/>
        </w:rPr>
        <w:t>,</w:t>
      </w:r>
      <w:r w:rsidR="003F70F7" w:rsidRPr="002343FB">
        <w:rPr>
          <w:sz w:val="26"/>
          <w:szCs w:val="26"/>
        </w:rPr>
        <w:t xml:space="preserve"> there were factors</w:t>
      </w:r>
      <w:r w:rsidR="000E1616">
        <w:rPr>
          <w:sz w:val="26"/>
          <w:szCs w:val="26"/>
        </w:rPr>
        <w:t xml:space="preserve"> which</w:t>
      </w:r>
      <w:r w:rsidR="003F70F7" w:rsidRPr="002343FB">
        <w:rPr>
          <w:sz w:val="26"/>
          <w:szCs w:val="26"/>
        </w:rPr>
        <w:t xml:space="preserve"> had a specific form and resonance for this cohort, </w:t>
      </w:r>
      <w:r w:rsidR="00C62F75">
        <w:rPr>
          <w:sz w:val="26"/>
          <w:szCs w:val="26"/>
        </w:rPr>
        <w:t>for example,</w:t>
      </w:r>
      <w:r w:rsidR="003F70F7" w:rsidRPr="002343FB">
        <w:rPr>
          <w:sz w:val="26"/>
          <w:szCs w:val="26"/>
        </w:rPr>
        <w:t xml:space="preserve"> the fear of violence. Additionally, both candidates and organisations identified opportunities for support and enablers which emerge from these shared identities, including connecting with others in an intersectional way. </w:t>
      </w:r>
    </w:p>
    <w:p w14:paraId="2D9287DE" w14:textId="53FB7798" w:rsidR="00501861" w:rsidRPr="00F55C32" w:rsidRDefault="002343FB" w:rsidP="002B60A7">
      <w:pPr>
        <w:spacing w:line="259" w:lineRule="auto"/>
        <w:rPr>
          <w:rFonts w:eastAsia="Times New Roman" w:cs="Times New Roman"/>
          <w:b/>
          <w:color w:val="000000" w:themeColor="text1"/>
          <w:sz w:val="32"/>
          <w:szCs w:val="24"/>
          <w:lang w:val="en-GB"/>
        </w:rPr>
      </w:pPr>
      <w:r>
        <w:rPr>
          <w:rFonts w:eastAsia="Times New Roman"/>
          <w:lang w:val="en-GB"/>
        </w:rPr>
        <w:br w:type="page"/>
      </w:r>
    </w:p>
    <w:p w14:paraId="3398A02C" w14:textId="64201F14" w:rsidR="00240684" w:rsidRPr="002343FB" w:rsidRDefault="00240684" w:rsidP="00B01907">
      <w:pPr>
        <w:pStyle w:val="Heading1"/>
        <w:rPr>
          <w:rStyle w:val="Heading1Char"/>
          <w:b/>
        </w:rPr>
      </w:pPr>
      <w:bookmarkStart w:id="70" w:name="_Toc187744650"/>
      <w:r w:rsidRPr="002343FB">
        <w:lastRenderedPageBreak/>
        <w:t xml:space="preserve">Discussion </w:t>
      </w:r>
      <w:bookmarkEnd w:id="70"/>
      <w:r w:rsidRPr="002343FB">
        <w:t xml:space="preserve"> </w:t>
      </w:r>
    </w:p>
    <w:p w14:paraId="64BE9FE9" w14:textId="5A6F8C5D" w:rsidR="00240684" w:rsidRPr="00F55C32" w:rsidRDefault="00240684" w:rsidP="002B60A7">
      <w:pPr>
        <w:pStyle w:val="Heading2"/>
      </w:pPr>
      <w:bookmarkStart w:id="71" w:name="_Toc187744651"/>
      <w:r w:rsidRPr="00F55C32">
        <w:rPr>
          <w:rStyle w:val="Heading1Char"/>
          <w:rFonts w:eastAsiaTheme="majorEastAsia" w:cstheme="majorBidi"/>
          <w:b/>
          <w:color w:val="auto"/>
          <w:sz w:val="26"/>
        </w:rPr>
        <w:t>Introduction</w:t>
      </w:r>
      <w:bookmarkEnd w:id="71"/>
    </w:p>
    <w:p w14:paraId="0968B422" w14:textId="03976A12"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The findings</w:t>
      </w:r>
      <w:r w:rsidR="00606275">
        <w:rPr>
          <w:rFonts w:cs="Times New Roman"/>
          <w:sz w:val="26"/>
          <w:szCs w:val="26"/>
          <w:lang w:val="en-GB"/>
        </w:rPr>
        <w:t xml:space="preserve"> of this research</w:t>
      </w:r>
      <w:r w:rsidRPr="002343FB">
        <w:rPr>
          <w:rFonts w:cs="Times New Roman"/>
          <w:sz w:val="26"/>
          <w:szCs w:val="26"/>
          <w:lang w:val="en-GB"/>
        </w:rPr>
        <w:t xml:space="preserve"> </w:t>
      </w:r>
      <w:r w:rsidR="00F84FDA">
        <w:rPr>
          <w:rFonts w:cs="Times New Roman"/>
          <w:sz w:val="26"/>
          <w:szCs w:val="26"/>
          <w:lang w:val="en-GB"/>
        </w:rPr>
        <w:t>show</w:t>
      </w:r>
      <w:r w:rsidRPr="002343FB">
        <w:rPr>
          <w:rFonts w:cs="Times New Roman"/>
          <w:sz w:val="26"/>
          <w:szCs w:val="26"/>
          <w:lang w:val="en-GB"/>
        </w:rPr>
        <w:t xml:space="preserve"> </w:t>
      </w:r>
      <w:r w:rsidR="006C7A5A">
        <w:rPr>
          <w:rFonts w:cs="Times New Roman"/>
          <w:sz w:val="26"/>
          <w:szCs w:val="26"/>
          <w:lang w:val="en-GB"/>
        </w:rPr>
        <w:t>have shown</w:t>
      </w:r>
      <w:r w:rsidRPr="002343FB">
        <w:rPr>
          <w:rFonts w:cs="Times New Roman"/>
          <w:sz w:val="26"/>
          <w:szCs w:val="26"/>
          <w:lang w:val="en-GB"/>
        </w:rPr>
        <w:t xml:space="preserve"> </w:t>
      </w:r>
      <w:r w:rsidR="00CB4258">
        <w:rPr>
          <w:rFonts w:cs="Times New Roman"/>
          <w:sz w:val="26"/>
          <w:szCs w:val="26"/>
          <w:lang w:val="en-GB"/>
        </w:rPr>
        <w:t>multiple points of</w:t>
      </w:r>
      <w:r w:rsidRPr="002343FB">
        <w:rPr>
          <w:rFonts w:cs="Times New Roman"/>
          <w:sz w:val="26"/>
          <w:szCs w:val="26"/>
          <w:lang w:val="en-GB"/>
        </w:rPr>
        <w:t xml:space="preserve"> consensus and disagreement on the issues facing disabled candidates with intersecti</w:t>
      </w:r>
      <w:r w:rsidR="00F03533">
        <w:rPr>
          <w:rFonts w:cs="Times New Roman"/>
          <w:sz w:val="26"/>
          <w:szCs w:val="26"/>
          <w:lang w:val="en-GB"/>
        </w:rPr>
        <w:t xml:space="preserve">ng </w:t>
      </w:r>
      <w:r w:rsidRPr="002343FB">
        <w:rPr>
          <w:rFonts w:cs="Times New Roman"/>
          <w:sz w:val="26"/>
          <w:szCs w:val="26"/>
          <w:lang w:val="en-GB"/>
        </w:rPr>
        <w:t>identities</w:t>
      </w:r>
      <w:r w:rsidR="00105B7D">
        <w:rPr>
          <w:rFonts w:cs="Times New Roman"/>
          <w:sz w:val="26"/>
          <w:szCs w:val="26"/>
          <w:lang w:val="en-GB"/>
        </w:rPr>
        <w:t xml:space="preserve">. </w:t>
      </w:r>
      <w:r w:rsidRPr="002343FB">
        <w:rPr>
          <w:rFonts w:cs="Times New Roman"/>
          <w:sz w:val="26"/>
          <w:szCs w:val="26"/>
          <w:lang w:val="en-GB"/>
        </w:rPr>
        <w:t>This chapter will examine the key trends emerging from the findings of our research in light of the global literature discussed at the beginning of this report</w:t>
      </w:r>
      <w:r w:rsidR="00FC344E">
        <w:rPr>
          <w:rFonts w:cs="Times New Roman"/>
          <w:sz w:val="26"/>
          <w:szCs w:val="26"/>
          <w:lang w:val="en-GB"/>
        </w:rPr>
        <w:t>. In doing so it will seek to</w:t>
      </w:r>
      <w:r w:rsidR="00D27F15">
        <w:rPr>
          <w:rFonts w:cs="Times New Roman"/>
          <w:sz w:val="26"/>
          <w:szCs w:val="26"/>
          <w:lang w:val="en-GB"/>
        </w:rPr>
        <w:t xml:space="preserve"> </w:t>
      </w:r>
      <w:r w:rsidRPr="002343FB">
        <w:rPr>
          <w:rFonts w:cs="Times New Roman"/>
          <w:sz w:val="26"/>
          <w:szCs w:val="26"/>
          <w:lang w:val="en-GB"/>
        </w:rPr>
        <w:t>understand the ways in which our participants’ experience mirrors those in other countries and ways in which their experience</w:t>
      </w:r>
      <w:r w:rsidR="00E17B8C">
        <w:rPr>
          <w:rFonts w:cs="Times New Roman"/>
          <w:sz w:val="26"/>
          <w:szCs w:val="26"/>
          <w:lang w:val="en-GB"/>
        </w:rPr>
        <w:t>s</w:t>
      </w:r>
      <w:r w:rsidRPr="002343FB">
        <w:rPr>
          <w:rFonts w:cs="Times New Roman"/>
          <w:sz w:val="26"/>
          <w:szCs w:val="26"/>
          <w:lang w:val="en-GB"/>
        </w:rPr>
        <w:t xml:space="preserve"> </w:t>
      </w:r>
      <w:r w:rsidR="00FC344E">
        <w:rPr>
          <w:rFonts w:cs="Times New Roman"/>
          <w:sz w:val="26"/>
          <w:szCs w:val="26"/>
          <w:lang w:val="en-GB"/>
        </w:rPr>
        <w:t xml:space="preserve">are </w:t>
      </w:r>
      <w:r w:rsidRPr="002343FB">
        <w:rPr>
          <w:rFonts w:cs="Times New Roman"/>
          <w:sz w:val="26"/>
          <w:szCs w:val="26"/>
          <w:lang w:val="en-GB"/>
        </w:rPr>
        <w:t xml:space="preserve">unique </w:t>
      </w:r>
      <w:r w:rsidR="00FC344E">
        <w:rPr>
          <w:rFonts w:cs="Times New Roman"/>
          <w:sz w:val="26"/>
          <w:szCs w:val="26"/>
          <w:lang w:val="en-GB"/>
        </w:rPr>
        <w:t>to</w:t>
      </w:r>
      <w:r w:rsidRPr="002343FB">
        <w:rPr>
          <w:rFonts w:cs="Times New Roman"/>
          <w:sz w:val="26"/>
          <w:szCs w:val="26"/>
          <w:lang w:val="en-GB"/>
        </w:rPr>
        <w:t xml:space="preserve"> the Irish context.</w:t>
      </w:r>
    </w:p>
    <w:p w14:paraId="125D0625" w14:textId="0C6AF06E" w:rsidR="00240684" w:rsidRPr="002343FB" w:rsidRDefault="00240684" w:rsidP="002B60A7">
      <w:pPr>
        <w:pStyle w:val="Heading2"/>
        <w:rPr>
          <w:szCs w:val="32"/>
        </w:rPr>
      </w:pPr>
      <w:bookmarkStart w:id="72" w:name="_Toc187744652"/>
      <w:r w:rsidRPr="002343FB">
        <w:t>Practical support to increase diversity of election candidates</w:t>
      </w:r>
      <w:bookmarkEnd w:id="72"/>
      <w:r w:rsidRPr="002343FB">
        <w:t xml:space="preserve"> </w:t>
      </w:r>
    </w:p>
    <w:p w14:paraId="3BAD5848" w14:textId="1A80F8F2"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Both candidates and organisations interviewed for this research agreed that more support</w:t>
      </w:r>
      <w:r w:rsidR="009520F5">
        <w:rPr>
          <w:rFonts w:cs="Times New Roman"/>
          <w:sz w:val="26"/>
          <w:szCs w:val="26"/>
          <w:lang w:val="en-GB"/>
        </w:rPr>
        <w:t xml:space="preserve"> is needed. This includes practical support</w:t>
      </w:r>
      <w:r w:rsidRPr="002343FB">
        <w:rPr>
          <w:rFonts w:cs="Times New Roman"/>
          <w:sz w:val="26"/>
          <w:szCs w:val="26"/>
          <w:lang w:val="en-GB"/>
        </w:rPr>
        <w:t xml:space="preserve"> measures including financial support, logistical support, candidate training and media support. </w:t>
      </w:r>
      <w:r w:rsidR="009520F5">
        <w:rPr>
          <w:rFonts w:cs="Times New Roman"/>
          <w:sz w:val="26"/>
          <w:szCs w:val="26"/>
          <w:lang w:val="en-GB"/>
        </w:rPr>
        <w:t xml:space="preserve">Such support </w:t>
      </w:r>
      <w:r w:rsidRPr="002343FB">
        <w:rPr>
          <w:rFonts w:cs="Times New Roman"/>
          <w:sz w:val="26"/>
          <w:szCs w:val="26"/>
          <w:lang w:val="en-GB"/>
        </w:rPr>
        <w:t xml:space="preserve">would ensure that the Irish electoral system progresses </w:t>
      </w:r>
      <w:r w:rsidR="00002BE4">
        <w:rPr>
          <w:rFonts w:cs="Times New Roman"/>
          <w:sz w:val="26"/>
          <w:szCs w:val="26"/>
          <w:lang w:val="en-GB"/>
        </w:rPr>
        <w:t>given to</w:t>
      </w:r>
      <w:r w:rsidRPr="002343FB">
        <w:rPr>
          <w:rFonts w:cs="Times New Roman"/>
          <w:sz w:val="26"/>
          <w:szCs w:val="26"/>
          <w:lang w:val="en-GB"/>
        </w:rPr>
        <w:t xml:space="preserve"> the need for a more diverse pool of candidates standing for election. For </w:t>
      </w:r>
      <w:r w:rsidR="003755B9" w:rsidRPr="002343FB">
        <w:rPr>
          <w:rFonts w:cs="Times New Roman"/>
          <w:sz w:val="26"/>
          <w:szCs w:val="26"/>
          <w:lang w:val="en-GB"/>
        </w:rPr>
        <w:t>example,</w:t>
      </w:r>
      <w:r w:rsidRPr="002343FB">
        <w:rPr>
          <w:rFonts w:cs="Times New Roman"/>
          <w:sz w:val="26"/>
          <w:szCs w:val="26"/>
          <w:lang w:val="en-GB"/>
        </w:rPr>
        <w:t xml:space="preserve"> the representative of the migrant organisation remarked, “I’ve</w:t>
      </w:r>
      <w:r w:rsidRPr="002343FB">
        <w:rPr>
          <w:rFonts w:cs="Times New Roman"/>
          <w:sz w:val="26"/>
          <w:szCs w:val="26"/>
        </w:rPr>
        <w:t xml:space="preserve"> noticed like there is a lot of goodwill within political parties and interest, but there is not enough maybe knowledge, skills and capacity.”</w:t>
      </w:r>
      <w:r w:rsidR="00694C65">
        <w:rPr>
          <w:rStyle w:val="FootnoteReference"/>
          <w:rFonts w:cs="Times New Roman"/>
          <w:sz w:val="26"/>
          <w:szCs w:val="26"/>
        </w:rPr>
        <w:footnoteReference w:id="91"/>
      </w:r>
      <w:r w:rsidRPr="002343FB">
        <w:rPr>
          <w:rFonts w:cs="Times New Roman"/>
          <w:sz w:val="26"/>
          <w:szCs w:val="26"/>
          <w:lang w:val="en-GB"/>
        </w:rPr>
        <w:t xml:space="preserve"> The need to introduce concrete measures </w:t>
      </w:r>
      <w:r w:rsidR="007462FE">
        <w:rPr>
          <w:rFonts w:cs="Times New Roman"/>
          <w:sz w:val="26"/>
          <w:szCs w:val="26"/>
          <w:lang w:val="en-GB"/>
        </w:rPr>
        <w:t xml:space="preserve">and </w:t>
      </w:r>
      <w:r w:rsidRPr="002343FB">
        <w:rPr>
          <w:rFonts w:cs="Times New Roman"/>
          <w:sz w:val="26"/>
          <w:szCs w:val="26"/>
          <w:lang w:val="en-GB"/>
        </w:rPr>
        <w:t xml:space="preserve">to move beyond lip service </w:t>
      </w:r>
      <w:r w:rsidR="007462FE">
        <w:rPr>
          <w:rFonts w:cs="Times New Roman"/>
          <w:sz w:val="26"/>
          <w:szCs w:val="26"/>
          <w:lang w:val="en-GB"/>
        </w:rPr>
        <w:t>was</w:t>
      </w:r>
      <w:r w:rsidRPr="002343FB">
        <w:rPr>
          <w:rFonts w:cs="Times New Roman"/>
          <w:sz w:val="26"/>
          <w:szCs w:val="26"/>
          <w:lang w:val="en-GB"/>
        </w:rPr>
        <w:t xml:space="preserve"> also highlighted by</w:t>
      </w:r>
      <w:r w:rsidR="000974A7">
        <w:rPr>
          <w:rFonts w:cs="Times New Roman"/>
          <w:sz w:val="26"/>
          <w:szCs w:val="26"/>
          <w:lang w:val="en-GB"/>
        </w:rPr>
        <w:t xml:space="preserve"> the</w:t>
      </w:r>
      <w:r w:rsidRPr="002343FB">
        <w:rPr>
          <w:rFonts w:cs="Times New Roman"/>
          <w:sz w:val="26"/>
          <w:szCs w:val="26"/>
          <w:lang w:val="en-GB"/>
        </w:rPr>
        <w:t xml:space="preserve"> disabled women </w:t>
      </w:r>
      <w:r w:rsidR="007462FE">
        <w:rPr>
          <w:rFonts w:cs="Times New Roman"/>
          <w:sz w:val="26"/>
          <w:szCs w:val="26"/>
          <w:lang w:val="en-GB"/>
        </w:rPr>
        <w:t>running for election</w:t>
      </w:r>
      <w:r w:rsidRPr="002343FB">
        <w:rPr>
          <w:rFonts w:cs="Times New Roman"/>
          <w:sz w:val="26"/>
          <w:szCs w:val="26"/>
          <w:lang w:val="en-GB"/>
        </w:rPr>
        <w:t xml:space="preserve"> who participated in Evans and Rehrer’s UK research.</w:t>
      </w:r>
      <w:r w:rsidRPr="002343FB">
        <w:rPr>
          <w:rStyle w:val="FootnoteReference"/>
          <w:rFonts w:cs="Times New Roman"/>
          <w:sz w:val="26"/>
          <w:szCs w:val="26"/>
          <w:lang w:val="en-GB"/>
        </w:rPr>
        <w:footnoteReference w:id="92"/>
      </w:r>
    </w:p>
    <w:p w14:paraId="733901CE" w14:textId="5EC0B1E6"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 xml:space="preserve">Specific financial supports provided by government for disabled electoral candidates </w:t>
      </w:r>
      <w:r w:rsidR="001A05AD">
        <w:rPr>
          <w:rFonts w:cs="Times New Roman"/>
          <w:sz w:val="26"/>
          <w:szCs w:val="26"/>
          <w:lang w:val="en-GB"/>
        </w:rPr>
        <w:t>are available in other countries.</w:t>
      </w:r>
      <w:r w:rsidR="005B4717">
        <w:rPr>
          <w:rFonts w:cs="Times New Roman"/>
          <w:sz w:val="26"/>
          <w:szCs w:val="26"/>
          <w:lang w:val="en-GB"/>
        </w:rPr>
        <w:t xml:space="preserve"> T</w:t>
      </w:r>
      <w:r w:rsidRPr="002343FB">
        <w:rPr>
          <w:rFonts w:cs="Times New Roman"/>
          <w:sz w:val="26"/>
          <w:szCs w:val="26"/>
          <w:lang w:val="en-GB"/>
        </w:rPr>
        <w:t>he Access to Elected Office for Disabled People Fund and the EnAble Fund</w:t>
      </w:r>
      <w:r w:rsidR="005B4717">
        <w:rPr>
          <w:rFonts w:cs="Times New Roman"/>
          <w:sz w:val="26"/>
          <w:szCs w:val="26"/>
          <w:lang w:val="en-GB"/>
        </w:rPr>
        <w:t xml:space="preserve"> </w:t>
      </w:r>
      <w:r w:rsidR="00717117">
        <w:rPr>
          <w:rFonts w:cs="Times New Roman"/>
          <w:sz w:val="26"/>
          <w:szCs w:val="26"/>
          <w:lang w:val="en-GB"/>
        </w:rPr>
        <w:t>were available</w:t>
      </w:r>
      <w:r w:rsidR="005B4717">
        <w:rPr>
          <w:rFonts w:cs="Times New Roman"/>
          <w:sz w:val="26"/>
          <w:szCs w:val="26"/>
          <w:lang w:val="en-GB"/>
        </w:rPr>
        <w:t xml:space="preserve"> in the UK, for example</w:t>
      </w:r>
      <w:r w:rsidRPr="002343FB">
        <w:rPr>
          <w:rFonts w:cs="Times New Roman"/>
          <w:sz w:val="26"/>
          <w:szCs w:val="26"/>
          <w:lang w:val="en-GB"/>
        </w:rPr>
        <w:t xml:space="preserve"> and research demonstrated that candidates found these funds very beneficial.</w:t>
      </w:r>
      <w:r w:rsidRPr="002343FB">
        <w:rPr>
          <w:rStyle w:val="FootnoteReference"/>
          <w:rFonts w:cs="Times New Roman"/>
          <w:sz w:val="26"/>
          <w:szCs w:val="26"/>
          <w:lang w:val="en-GB"/>
        </w:rPr>
        <w:footnoteReference w:id="93"/>
      </w:r>
      <w:r w:rsidRPr="002343FB">
        <w:rPr>
          <w:rFonts w:cs="Times New Roman"/>
          <w:sz w:val="26"/>
          <w:szCs w:val="26"/>
          <w:lang w:val="en-GB"/>
        </w:rPr>
        <w:t xml:space="preserve"> However, these </w:t>
      </w:r>
      <w:r w:rsidRPr="002343FB">
        <w:rPr>
          <w:rFonts w:cs="Times New Roman"/>
          <w:sz w:val="26"/>
          <w:szCs w:val="26"/>
          <w:lang w:val="en-GB"/>
        </w:rPr>
        <w:lastRenderedPageBreak/>
        <w:t>funds were closed by the Conservative Government in 2020 and despite calls for their reinstatement, have not been reopened at the time of writing.</w:t>
      </w:r>
      <w:r w:rsidRPr="002343FB">
        <w:rPr>
          <w:rStyle w:val="FootnoteReference"/>
          <w:rFonts w:cs="Times New Roman"/>
          <w:sz w:val="26"/>
          <w:szCs w:val="26"/>
          <w:lang w:val="en-GB"/>
        </w:rPr>
        <w:footnoteReference w:id="94"/>
      </w:r>
      <w:r w:rsidRPr="002343FB">
        <w:rPr>
          <w:rFonts w:cs="Times New Roman"/>
          <w:sz w:val="26"/>
          <w:szCs w:val="26"/>
          <w:lang w:val="en-GB"/>
        </w:rPr>
        <w:t xml:space="preserve"> While those funds only met disability-specific costs of candidates; broader financial supports </w:t>
      </w:r>
      <w:r w:rsidR="00271BB7">
        <w:rPr>
          <w:rFonts w:cs="Times New Roman"/>
          <w:sz w:val="26"/>
          <w:szCs w:val="26"/>
          <w:lang w:val="en-GB"/>
        </w:rPr>
        <w:t>are also needed</w:t>
      </w:r>
      <w:r w:rsidR="00063763">
        <w:rPr>
          <w:rFonts w:cs="Times New Roman"/>
          <w:sz w:val="26"/>
          <w:szCs w:val="26"/>
          <w:lang w:val="en-GB"/>
        </w:rPr>
        <w:t xml:space="preserve">, </w:t>
      </w:r>
      <w:r w:rsidRPr="002343FB">
        <w:rPr>
          <w:rFonts w:cs="Times New Roman"/>
          <w:sz w:val="26"/>
          <w:szCs w:val="26"/>
          <w:lang w:val="en-GB"/>
        </w:rPr>
        <w:t>to offset the additional costs of childcare for disabled candidates who are parents,</w:t>
      </w:r>
      <w:r w:rsidR="00063763">
        <w:rPr>
          <w:rFonts w:cs="Times New Roman"/>
          <w:sz w:val="26"/>
          <w:szCs w:val="26"/>
          <w:lang w:val="en-GB"/>
        </w:rPr>
        <w:t xml:space="preserve"> for example</w:t>
      </w:r>
      <w:r w:rsidRPr="002343FB">
        <w:rPr>
          <w:rFonts w:cs="Times New Roman"/>
          <w:sz w:val="26"/>
          <w:szCs w:val="26"/>
          <w:lang w:val="en-GB"/>
        </w:rPr>
        <w:t>.</w:t>
      </w:r>
    </w:p>
    <w:p w14:paraId="481E8E3F" w14:textId="4D97D150"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 xml:space="preserve">Any new supports introduced must progress beyond </w:t>
      </w:r>
      <w:r w:rsidR="004F4BEF">
        <w:rPr>
          <w:rFonts w:cs="Times New Roman"/>
          <w:sz w:val="26"/>
          <w:szCs w:val="26"/>
          <w:lang w:val="en-GB"/>
        </w:rPr>
        <w:t xml:space="preserve">the </w:t>
      </w:r>
      <w:r w:rsidR="00D57BE5" w:rsidRPr="002343FB">
        <w:rPr>
          <w:rFonts w:cs="Times New Roman"/>
          <w:sz w:val="26"/>
          <w:szCs w:val="26"/>
          <w:lang w:val="en-GB"/>
        </w:rPr>
        <w:t>single axis</w:t>
      </w:r>
      <w:r w:rsidRPr="002343FB">
        <w:rPr>
          <w:rFonts w:cs="Times New Roman"/>
          <w:sz w:val="26"/>
          <w:szCs w:val="26"/>
          <w:lang w:val="en-GB"/>
        </w:rPr>
        <w:t xml:space="preserve"> of identity in order to ensure they are meaningful. This includes the use of quotas or other initiatives designed to increase the proportion of under-represented communities in political life. </w:t>
      </w:r>
      <w:r w:rsidRPr="002343FB">
        <w:rPr>
          <w:rFonts w:cs="Times New Roman"/>
          <w:sz w:val="26"/>
          <w:szCs w:val="26"/>
        </w:rPr>
        <w:t xml:space="preserve">When implemented effectively, quotas can accomplish their purpose, which is to increase diversity in political parties and parliaments. However, quotas must be carefully designed to avoid other inequalities. For example, international research demonstrates that </w:t>
      </w:r>
      <w:r w:rsidR="00C362A4">
        <w:rPr>
          <w:rFonts w:cs="Times New Roman"/>
          <w:sz w:val="26"/>
          <w:szCs w:val="26"/>
        </w:rPr>
        <w:t xml:space="preserve">the use of </w:t>
      </w:r>
      <w:r w:rsidRPr="002343FB">
        <w:rPr>
          <w:rFonts w:cs="Times New Roman"/>
          <w:sz w:val="26"/>
          <w:szCs w:val="26"/>
        </w:rPr>
        <w:t>quotas</w:t>
      </w:r>
      <w:r w:rsidR="00C362A4">
        <w:rPr>
          <w:rFonts w:cs="Times New Roman"/>
          <w:sz w:val="26"/>
          <w:szCs w:val="26"/>
        </w:rPr>
        <w:t xml:space="preserve"> can</w:t>
      </w:r>
      <w:r w:rsidRPr="002343FB">
        <w:rPr>
          <w:rFonts w:cs="Times New Roman"/>
          <w:sz w:val="26"/>
          <w:szCs w:val="26"/>
        </w:rPr>
        <w:t xml:space="preserve"> defeat their purpose if only men with disabilities are added to candidate lists or if ethnically under-represented groups are not included.</w:t>
      </w:r>
      <w:r w:rsidRPr="002343FB">
        <w:rPr>
          <w:rFonts w:cs="Times New Roman"/>
          <w:sz w:val="26"/>
          <w:szCs w:val="26"/>
          <w:vertAlign w:val="superscript"/>
        </w:rPr>
        <w:footnoteReference w:id="95"/>
      </w:r>
      <w:r w:rsidRPr="002343FB">
        <w:rPr>
          <w:rFonts w:cs="Times New Roman"/>
          <w:color w:val="000000" w:themeColor="text1"/>
          <w:sz w:val="26"/>
          <w:szCs w:val="26"/>
          <w:lang w:val="en-US"/>
        </w:rPr>
        <w:t xml:space="preserve"> Addressing only one dimension of inequality at a time may reinforce within-group inequalities.</w:t>
      </w:r>
      <w:r w:rsidRPr="002343FB">
        <w:rPr>
          <w:rFonts w:cs="Times New Roman"/>
          <w:color w:val="000000" w:themeColor="text1"/>
          <w:sz w:val="26"/>
          <w:szCs w:val="26"/>
          <w:vertAlign w:val="superscript"/>
          <w:lang w:val="en-US"/>
        </w:rPr>
        <w:footnoteReference w:id="96"/>
      </w:r>
      <w:r w:rsidRPr="002343FB">
        <w:rPr>
          <w:rFonts w:cs="Times New Roman"/>
          <w:color w:val="000000" w:themeColor="text1"/>
          <w:sz w:val="26"/>
          <w:szCs w:val="26"/>
          <w:lang w:val="en-US"/>
        </w:rPr>
        <w:t xml:space="preserve">  </w:t>
      </w:r>
    </w:p>
    <w:p w14:paraId="626D0D1A" w14:textId="60DB0D4A"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While current initiatives to increase representation of minority candidates</w:t>
      </w:r>
      <w:r w:rsidR="00AA2E6A">
        <w:rPr>
          <w:rFonts w:cs="Times New Roman"/>
          <w:sz w:val="26"/>
          <w:szCs w:val="26"/>
          <w:lang w:val="en-GB"/>
        </w:rPr>
        <w:t xml:space="preserve"> can be valuable</w:t>
      </w:r>
      <w:r w:rsidRPr="002343FB">
        <w:rPr>
          <w:rFonts w:cs="Times New Roman"/>
          <w:sz w:val="26"/>
          <w:szCs w:val="26"/>
          <w:lang w:val="en-GB"/>
        </w:rPr>
        <w:t>, such as the appointment of women’s liaison officers for candidates within political parties, participants including Caoimhe felt that such efforts were not sufficiently disability-inclusive, nor did they account for other identities beyond the candidate’s gender.</w:t>
      </w:r>
      <w:r w:rsidRPr="002343FB">
        <w:rPr>
          <w:rStyle w:val="FootnoteReference"/>
          <w:rFonts w:cs="Times New Roman"/>
          <w:sz w:val="26"/>
          <w:szCs w:val="26"/>
          <w:lang w:val="en-GB"/>
        </w:rPr>
        <w:footnoteReference w:id="97"/>
      </w:r>
      <w:r w:rsidRPr="002343FB">
        <w:rPr>
          <w:rFonts w:cs="Times New Roman"/>
          <w:sz w:val="26"/>
          <w:szCs w:val="26"/>
          <w:lang w:val="en-GB"/>
        </w:rPr>
        <w:t xml:space="preserve"> There was </w:t>
      </w:r>
      <w:r w:rsidR="00D4141F">
        <w:rPr>
          <w:rFonts w:cs="Times New Roman"/>
          <w:sz w:val="26"/>
          <w:szCs w:val="26"/>
          <w:lang w:val="en-GB"/>
        </w:rPr>
        <w:t xml:space="preserve">a </w:t>
      </w:r>
      <w:r w:rsidRPr="002343FB">
        <w:rPr>
          <w:rFonts w:cs="Times New Roman"/>
          <w:sz w:val="26"/>
          <w:szCs w:val="26"/>
          <w:lang w:val="en-GB"/>
        </w:rPr>
        <w:t>broad consensus among candidates and organisations that the State needed to take greater responsibility and provide resources for the development of the practical support that disabled c</w:t>
      </w:r>
      <w:r w:rsidR="00BA62A9">
        <w:rPr>
          <w:rFonts w:cs="Times New Roman"/>
          <w:sz w:val="26"/>
          <w:szCs w:val="26"/>
          <w:lang w:val="en-GB"/>
        </w:rPr>
        <w:t xml:space="preserve">andidates </w:t>
      </w:r>
      <w:r w:rsidRPr="002343FB">
        <w:rPr>
          <w:rFonts w:cs="Times New Roman"/>
          <w:sz w:val="26"/>
          <w:szCs w:val="26"/>
          <w:lang w:val="en-GB"/>
        </w:rPr>
        <w:t>required.</w:t>
      </w:r>
      <w:r w:rsidRPr="002343FB">
        <w:rPr>
          <w:sz w:val="26"/>
          <w:szCs w:val="26"/>
        </w:rPr>
        <w:t xml:space="preserve"> </w:t>
      </w:r>
      <w:r w:rsidRPr="002343FB">
        <w:rPr>
          <w:rFonts w:cs="Times New Roman"/>
          <w:sz w:val="26"/>
          <w:szCs w:val="26"/>
        </w:rPr>
        <w:t>A representative from the women’s organisation asserted, “</w:t>
      </w:r>
      <w:r w:rsidRPr="002343FB">
        <w:rPr>
          <w:rFonts w:cs="Times New Roman"/>
          <w:sz w:val="26"/>
          <w:szCs w:val="26"/>
          <w:lang w:val="en-GB"/>
        </w:rPr>
        <w:t xml:space="preserve">So, first of all, for me, it’s like a total recognition, a willingness to give extra support from the state, </w:t>
      </w:r>
      <w:r w:rsidRPr="002343FB">
        <w:rPr>
          <w:rFonts w:cs="Times New Roman"/>
          <w:sz w:val="26"/>
          <w:szCs w:val="26"/>
          <w:lang w:val="en-GB"/>
        </w:rPr>
        <w:lastRenderedPageBreak/>
        <w:t>to give extra support to candidates that have self - how do you say - acknowledged that they have a disability.”</w:t>
      </w:r>
      <w:r w:rsidRPr="002343FB">
        <w:rPr>
          <w:rStyle w:val="FootnoteReference"/>
          <w:rFonts w:cs="Times New Roman"/>
          <w:sz w:val="26"/>
          <w:szCs w:val="26"/>
          <w:lang w:val="en-GB"/>
        </w:rPr>
        <w:footnoteReference w:id="98"/>
      </w:r>
      <w:r w:rsidRPr="002343FB">
        <w:rPr>
          <w:rFonts w:cs="Times New Roman"/>
          <w:sz w:val="26"/>
          <w:szCs w:val="26"/>
          <w:lang w:val="en-GB"/>
        </w:rPr>
        <w:t xml:space="preserve"> </w:t>
      </w:r>
    </w:p>
    <w:p w14:paraId="0C9C8D6B" w14:textId="4E99C49F"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This is broadly consistent with findings in international literature that supports provided to candidates on the basis of a single-axis of identity</w:t>
      </w:r>
      <w:r w:rsidR="000941F3">
        <w:rPr>
          <w:rFonts w:cs="Times New Roman"/>
          <w:sz w:val="26"/>
          <w:szCs w:val="26"/>
          <w:lang w:val="en-GB"/>
        </w:rPr>
        <w:t xml:space="preserve"> (</w:t>
      </w:r>
      <w:r w:rsidRPr="002343FB">
        <w:rPr>
          <w:rFonts w:cs="Times New Roman"/>
          <w:sz w:val="26"/>
          <w:szCs w:val="26"/>
          <w:lang w:val="en-GB"/>
        </w:rPr>
        <w:t>e.g. as women, LGBTQ+ people, members of racialised or ethnic minorities</w:t>
      </w:r>
      <w:r w:rsidR="000941F3">
        <w:rPr>
          <w:rFonts w:cs="Times New Roman"/>
          <w:sz w:val="26"/>
          <w:szCs w:val="26"/>
          <w:lang w:val="en-GB"/>
        </w:rPr>
        <w:t>)</w:t>
      </w:r>
      <w:r w:rsidRPr="002343FB">
        <w:rPr>
          <w:rFonts w:cs="Times New Roman"/>
          <w:sz w:val="26"/>
          <w:szCs w:val="26"/>
          <w:lang w:val="en-GB"/>
        </w:rPr>
        <w:t xml:space="preserve"> fail to generate diversity within those groups in terms of the candidates who are ultimately successful in contesting elections.</w:t>
      </w:r>
      <w:r w:rsidRPr="002343FB">
        <w:rPr>
          <w:rStyle w:val="FootnoteReference"/>
          <w:rFonts w:cs="Times New Roman"/>
          <w:sz w:val="26"/>
          <w:szCs w:val="26"/>
          <w:lang w:val="en-GB"/>
        </w:rPr>
        <w:footnoteReference w:id="99"/>
      </w:r>
      <w:r w:rsidRPr="002343FB">
        <w:rPr>
          <w:rFonts w:cs="Times New Roman"/>
          <w:sz w:val="26"/>
          <w:szCs w:val="26"/>
          <w:lang w:val="en-GB"/>
        </w:rPr>
        <w:t xml:space="preserve"> Globally, more support appears to currently be available for women running for election than for any other marginalised group, and yet research shows that while this may increase the numbers of women elected to public office it often does not increase the diversity of women elected (e.g. queer women, Indigenous and First Nations women, and women from racial and ethnic minority groups).</w:t>
      </w:r>
      <w:r w:rsidRPr="002343FB">
        <w:rPr>
          <w:rStyle w:val="FootnoteReference"/>
          <w:rFonts w:cs="Times New Roman"/>
          <w:sz w:val="26"/>
          <w:szCs w:val="26"/>
          <w:lang w:val="en-GB"/>
        </w:rPr>
        <w:footnoteReference w:id="100"/>
      </w:r>
      <w:r w:rsidRPr="002343FB">
        <w:rPr>
          <w:rFonts w:cs="Times New Roman"/>
          <w:sz w:val="26"/>
          <w:szCs w:val="26"/>
          <w:lang w:val="en-GB"/>
        </w:rPr>
        <w:t xml:space="preserve"> Ireland, among many other countries, does not yet have a structure of disability liaison officers for candidates within its political system, nor does it have such a structure for LGBTQ+ candidates, Traveller candidates, or other racial or ethnic minority candidates. While reports emphasise on how the 2024 local elections had much more racial diversity than previous elections in Ireland,</w:t>
      </w:r>
      <w:r w:rsidRPr="002343FB">
        <w:rPr>
          <w:rStyle w:val="FootnoteReference"/>
          <w:rFonts w:cs="Times New Roman"/>
          <w:sz w:val="26"/>
          <w:szCs w:val="26"/>
          <w:lang w:val="en-GB"/>
        </w:rPr>
        <w:footnoteReference w:id="101"/>
      </w:r>
      <w:r w:rsidRPr="002343FB">
        <w:rPr>
          <w:rFonts w:cs="Times New Roman"/>
          <w:sz w:val="26"/>
          <w:szCs w:val="26"/>
          <w:lang w:val="en-GB"/>
        </w:rPr>
        <w:t xml:space="preserve"> it is worth noting that no disabled candidate from a racialised minority could be identified for this research. In developing more support structures and improving the inclusivity and intersectionality of existing support structures, we must learn from the communities most impacted to understand what practical supports they require. </w:t>
      </w:r>
    </w:p>
    <w:p w14:paraId="056FF649" w14:textId="7E0BB1D3" w:rsidR="00240684" w:rsidRPr="002343FB" w:rsidRDefault="00240684" w:rsidP="002B60A7">
      <w:pPr>
        <w:pStyle w:val="Heading2"/>
      </w:pPr>
      <w:bookmarkStart w:id="73" w:name="_Toc187744653"/>
      <w:r w:rsidRPr="002343FB">
        <w:t>Responsibility for change – roles of State actors, political parties and civil society</w:t>
      </w:r>
      <w:bookmarkEnd w:id="73"/>
    </w:p>
    <w:p w14:paraId="489DAC2C" w14:textId="7C18E173" w:rsidR="00865454" w:rsidRDefault="00240684" w:rsidP="002B60A7">
      <w:pPr>
        <w:spacing w:before="240" w:after="0" w:line="360" w:lineRule="auto"/>
        <w:rPr>
          <w:rFonts w:cs="Times New Roman"/>
          <w:sz w:val="26"/>
          <w:szCs w:val="26"/>
        </w:rPr>
      </w:pPr>
      <w:r w:rsidRPr="002343FB">
        <w:rPr>
          <w:rFonts w:cs="Times New Roman"/>
          <w:sz w:val="26"/>
          <w:szCs w:val="26"/>
          <w:lang w:val="en-GB"/>
        </w:rPr>
        <w:t>While there was a broad consensus on the need for more support for candidates, participants in our research had different perspectives o</w:t>
      </w:r>
      <w:r w:rsidR="00EA7A8C">
        <w:rPr>
          <w:rFonts w:cs="Times New Roman"/>
          <w:sz w:val="26"/>
          <w:szCs w:val="26"/>
          <w:lang w:val="en-GB"/>
        </w:rPr>
        <w:t>n</w:t>
      </w:r>
      <w:r w:rsidR="00567CCD">
        <w:rPr>
          <w:rFonts w:cs="Times New Roman"/>
          <w:sz w:val="26"/>
          <w:szCs w:val="26"/>
          <w:lang w:val="en-GB"/>
        </w:rPr>
        <w:t xml:space="preserve"> </w:t>
      </w:r>
      <w:r w:rsidRPr="002343FB">
        <w:rPr>
          <w:rFonts w:cs="Times New Roman"/>
          <w:sz w:val="26"/>
          <w:szCs w:val="26"/>
          <w:lang w:val="en-GB"/>
        </w:rPr>
        <w:t xml:space="preserve">who should be responsible </w:t>
      </w:r>
      <w:r w:rsidRPr="002343FB">
        <w:rPr>
          <w:rFonts w:cs="Times New Roman"/>
          <w:sz w:val="26"/>
          <w:szCs w:val="26"/>
          <w:lang w:val="en-GB"/>
        </w:rPr>
        <w:lastRenderedPageBreak/>
        <w:t xml:space="preserve">for developing and providing the required support infrastructure. There was more or less a consensus around the need for the State to take on greater responsibility in providing support for individual candidates – to ensure that candidates would not be at the mercy of their political party or further disadvantaged when contesting elections as independents. </w:t>
      </w:r>
      <w:r w:rsidR="00CC02BC">
        <w:rPr>
          <w:rFonts w:cs="Times New Roman"/>
          <w:sz w:val="26"/>
          <w:szCs w:val="26"/>
        </w:rPr>
        <w:t>Á</w:t>
      </w:r>
      <w:r w:rsidRPr="002343FB">
        <w:rPr>
          <w:rFonts w:cs="Times New Roman"/>
          <w:sz w:val="26"/>
          <w:szCs w:val="26"/>
        </w:rPr>
        <w:t>ine suggested</w:t>
      </w:r>
      <w:r w:rsidR="00865454">
        <w:rPr>
          <w:rFonts w:cs="Times New Roman"/>
          <w:sz w:val="26"/>
          <w:szCs w:val="26"/>
        </w:rPr>
        <w:t>:</w:t>
      </w:r>
    </w:p>
    <w:p w14:paraId="43F0E16E" w14:textId="618DE2E0" w:rsidR="00865454" w:rsidRDefault="00240684" w:rsidP="002B60A7">
      <w:pPr>
        <w:spacing w:before="240" w:after="0" w:line="360" w:lineRule="auto"/>
        <w:ind w:left="284"/>
        <w:rPr>
          <w:rFonts w:cs="Times New Roman"/>
          <w:sz w:val="26"/>
          <w:szCs w:val="26"/>
          <w:lang w:val="en-GB"/>
        </w:rPr>
      </w:pPr>
      <w:r w:rsidRPr="002343FB">
        <w:rPr>
          <w:rFonts w:cs="Times New Roman"/>
          <w:sz w:val="26"/>
          <w:szCs w:val="26"/>
        </w:rPr>
        <w:t>“</w:t>
      </w:r>
      <w:r w:rsidRPr="002343FB">
        <w:rPr>
          <w:rFonts w:cs="Times New Roman"/>
          <w:sz w:val="26"/>
          <w:szCs w:val="26"/>
          <w:lang w:val="en-GB"/>
        </w:rPr>
        <w:t xml:space="preserve">I think there could well be a funding pot that isn’t linked to any party or any individual, that candidates running for any election who meet the criteria can apply to bolster, to cover that gap, between them and other candidates, financially. I really do think it would balance the playing field for people.” </w:t>
      </w:r>
      <w:r w:rsidR="00865454">
        <w:rPr>
          <w:rFonts w:cs="Times New Roman"/>
          <w:sz w:val="26"/>
          <w:szCs w:val="26"/>
          <w:lang w:val="en-GB"/>
        </w:rPr>
        <w:t>(Áine)</w:t>
      </w:r>
    </w:p>
    <w:p w14:paraId="6C170A17" w14:textId="02BDBC63"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 xml:space="preserve">However, some candidates felt that responsibility should be shared more widely between state bodies (e.g. Electoral Commission, Department for Local Government) and political parties. Some expressed concern that locating the majority of responsibility on State bodies would enable political parties to divest themselves of obligations to address inequality and inaccessibility within their party processes and structures. The following two quotes highlight the differing views on this: </w:t>
      </w:r>
    </w:p>
    <w:p w14:paraId="3749E614" w14:textId="2CBD33D4" w:rsidR="00240684" w:rsidRPr="00162CEC" w:rsidRDefault="00865454"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sz w:val="26"/>
          <w:szCs w:val="26"/>
        </w:rPr>
      </w:pPr>
      <w:r>
        <w:rPr>
          <w:rFonts w:cs="Times New Roman"/>
          <w:sz w:val="26"/>
          <w:szCs w:val="26"/>
        </w:rPr>
        <w:t>“</w:t>
      </w:r>
      <w:r w:rsidR="00240684" w:rsidRPr="002343FB">
        <w:rPr>
          <w:rFonts w:cs="Times New Roman"/>
          <w:sz w:val="26"/>
          <w:szCs w:val="26"/>
        </w:rPr>
        <w:t>I actually think there should be a communal fund and I think parties should contribute there, depending on the amount of TDs they get, there should be a percentage that is ring-fenced every year, every year, for disabled candidates, and it should be a communal pool not for this party’s candidate or that party, if there’s ten in it’s split ten ways, if there’s one in, it’s one way, and if it’s not used then we used it to go out and identify why people aren’t running and how we can get more people to run.</w:t>
      </w:r>
      <w:r>
        <w:rPr>
          <w:rFonts w:cs="Times New Roman"/>
          <w:sz w:val="26"/>
          <w:szCs w:val="26"/>
        </w:rPr>
        <w:t>”</w:t>
      </w:r>
      <w:r w:rsidRPr="002343FB" w:rsidDel="00865454">
        <w:rPr>
          <w:rStyle w:val="FootnoteReference"/>
          <w:rFonts w:cs="Times New Roman"/>
          <w:sz w:val="26"/>
          <w:szCs w:val="26"/>
        </w:rPr>
        <w:t xml:space="preserve"> </w:t>
      </w:r>
      <w:r w:rsidR="00AA2E6A">
        <w:rPr>
          <w:rFonts w:cs="Times New Roman"/>
          <w:sz w:val="26"/>
          <w:szCs w:val="26"/>
        </w:rPr>
        <w:t>(</w:t>
      </w:r>
      <w:r>
        <w:rPr>
          <w:rFonts w:cs="Times New Roman"/>
          <w:sz w:val="26"/>
          <w:szCs w:val="26"/>
        </w:rPr>
        <w:t>Áine)</w:t>
      </w:r>
    </w:p>
    <w:p w14:paraId="5C07668A" w14:textId="7617ABC4" w:rsidR="00240684" w:rsidRPr="002343FB" w:rsidRDefault="00240684" w:rsidP="002B60A7">
      <w:pPr>
        <w:tabs>
          <w:tab w:val="left" w:pos="284"/>
        </w:tabs>
        <w:spacing w:before="240" w:after="0" w:line="360" w:lineRule="auto"/>
        <w:ind w:left="284"/>
        <w:rPr>
          <w:rFonts w:cs="Times New Roman"/>
          <w:sz w:val="26"/>
          <w:szCs w:val="26"/>
          <w:lang w:val="en-GB"/>
        </w:rPr>
      </w:pPr>
      <w:r w:rsidRPr="002343FB">
        <w:rPr>
          <w:rFonts w:cs="Times New Roman"/>
          <w:sz w:val="26"/>
          <w:szCs w:val="26"/>
          <w:lang w:val="en-GB"/>
        </w:rPr>
        <w:t>I think it needs to be a centralised fund - because if it’s based on party resources or what people have drawn down based on electoral vote, it will preclude the involvement of disabled people who want to run an independent campaign. I’m not going to give an exact metric on it because it should be based on identified needs - and it should be based on an ability to run a campaign.</w:t>
      </w:r>
      <w:r w:rsidR="00865454" w:rsidRPr="002343FB" w:rsidDel="00865454">
        <w:rPr>
          <w:rStyle w:val="FootnoteReference"/>
          <w:rFonts w:cs="Times New Roman"/>
          <w:sz w:val="26"/>
          <w:szCs w:val="26"/>
          <w:lang w:val="en-GB"/>
        </w:rPr>
        <w:t xml:space="preserve"> </w:t>
      </w:r>
      <w:r w:rsidR="00865454">
        <w:rPr>
          <w:rFonts w:cs="Times New Roman"/>
          <w:sz w:val="26"/>
          <w:szCs w:val="26"/>
          <w:lang w:val="en-GB"/>
        </w:rPr>
        <w:t>(Sarah)</w:t>
      </w:r>
    </w:p>
    <w:p w14:paraId="22F5A46F" w14:textId="33EACFCE"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lastRenderedPageBreak/>
        <w:t xml:space="preserve">Another key divergence here related to the role to be played by civil society organisations including disabled people’s organisations and organisations representing other identities. Some candidates felt that civil society organisations should take on more of a role in supporting individual candidates – especially groups representing minority interests beyond single axis disability. For </w:t>
      </w:r>
      <w:r w:rsidR="004F4BEF" w:rsidRPr="002343FB">
        <w:rPr>
          <w:rFonts w:cs="Times New Roman"/>
          <w:sz w:val="26"/>
          <w:szCs w:val="26"/>
          <w:lang w:val="en-GB"/>
        </w:rPr>
        <w:t>example,</w:t>
      </w:r>
      <w:r w:rsidRPr="002343FB">
        <w:rPr>
          <w:rFonts w:cs="Times New Roman"/>
          <w:sz w:val="26"/>
          <w:szCs w:val="26"/>
          <w:lang w:val="en-GB"/>
        </w:rPr>
        <w:t xml:space="preserve"> Patrick says: </w:t>
      </w:r>
    </w:p>
    <w:p w14:paraId="7D3CF746" w14:textId="7463E342" w:rsidR="00240684" w:rsidRPr="002343FB" w:rsidRDefault="00240684" w:rsidP="002B60A7">
      <w:pPr>
        <w:spacing w:before="240" w:after="0" w:line="360" w:lineRule="auto"/>
        <w:ind w:left="284"/>
        <w:rPr>
          <w:rFonts w:cs="Times New Roman"/>
          <w:sz w:val="26"/>
          <w:szCs w:val="26"/>
          <w:lang w:val="en-GB"/>
        </w:rPr>
      </w:pPr>
      <w:r w:rsidRPr="002343FB">
        <w:rPr>
          <w:rFonts w:cs="Times New Roman"/>
          <w:sz w:val="26"/>
          <w:szCs w:val="26"/>
        </w:rPr>
        <w:t>“I mentioned pretty publicly that I had [medical conditions], and I mentioned really openly that I was bisexual.  I was kind of half hoping that there would be like some kind of like, do you know, support for LBGT plus people groups or support for people with disabilities that would basically give me an extra platform to counteract the kind of disadvantages I’ve been at by not being able to do as much public speaking and stuff, but I didn’t really get any of that.”</w:t>
      </w:r>
      <w:r w:rsidR="00865454">
        <w:rPr>
          <w:rFonts w:cs="Times New Roman"/>
          <w:sz w:val="26"/>
          <w:szCs w:val="26"/>
        </w:rPr>
        <w:t>(Patrick)</w:t>
      </w:r>
    </w:p>
    <w:p w14:paraId="0D0D4C47" w14:textId="057FC06D"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 xml:space="preserve">By contrast, the organisations who participated in this research felt that supporting individual </w:t>
      </w:r>
      <w:r w:rsidR="004F4BEF" w:rsidRPr="002343FB">
        <w:rPr>
          <w:rFonts w:cs="Times New Roman"/>
          <w:sz w:val="26"/>
          <w:szCs w:val="26"/>
          <w:lang w:val="en-GB"/>
        </w:rPr>
        <w:t>candidates or</w:t>
      </w:r>
      <w:r w:rsidRPr="002343FB">
        <w:rPr>
          <w:rFonts w:cs="Times New Roman"/>
          <w:sz w:val="26"/>
          <w:szCs w:val="26"/>
          <w:lang w:val="en-GB"/>
        </w:rPr>
        <w:t xml:space="preserve"> assisting their members to consider running for political office, was beyond their remit. They often cited the over-stretched nature of their organisations as a reason that they did not currently have any programmes in place to support people from that community to consider contesting elections or becoming more involved in public and political life. One representative from a </w:t>
      </w:r>
      <w:r w:rsidRPr="002343FB">
        <w:rPr>
          <w:rFonts w:eastAsia="Times New Roman" w:cs="Times New Roman"/>
          <w:sz w:val="26"/>
          <w:szCs w:val="26"/>
        </w:rPr>
        <w:t>political education and training organisation spoke about a fund for accessibility measures such as Irish Sign Language but also, “</w:t>
      </w:r>
      <w:r w:rsidRPr="002343FB">
        <w:rPr>
          <w:rFonts w:cs="Times New Roman"/>
          <w:sz w:val="26"/>
          <w:szCs w:val="26"/>
          <w:lang w:val="en-GB"/>
        </w:rPr>
        <w:t>We could definitely do with a fund to make sure that we’re able to provide childcare, transport, all of those additional things that we would love to be able to provide for candidates.”</w:t>
      </w:r>
      <w:r w:rsidRPr="002343FB">
        <w:rPr>
          <w:rStyle w:val="FootnoteReference"/>
          <w:rFonts w:cs="Times New Roman"/>
          <w:sz w:val="26"/>
          <w:szCs w:val="26"/>
          <w:lang w:val="en-GB"/>
        </w:rPr>
        <w:footnoteReference w:id="102"/>
      </w:r>
      <w:r w:rsidRPr="002343FB">
        <w:rPr>
          <w:rFonts w:cs="Times New Roman"/>
          <w:sz w:val="26"/>
          <w:szCs w:val="26"/>
          <w:lang w:val="en-GB"/>
        </w:rPr>
        <w:t xml:space="preserve"> </w:t>
      </w:r>
    </w:p>
    <w:p w14:paraId="2EF14544" w14:textId="1B458D02" w:rsidR="00240684" w:rsidRPr="002343FB" w:rsidRDefault="00865454" w:rsidP="002B60A7">
      <w:pPr>
        <w:spacing w:before="240" w:after="0" w:line="360" w:lineRule="auto"/>
        <w:rPr>
          <w:rFonts w:cs="Times New Roman"/>
          <w:sz w:val="26"/>
          <w:szCs w:val="26"/>
        </w:rPr>
      </w:pPr>
      <w:r>
        <w:rPr>
          <w:rFonts w:cs="Times New Roman"/>
          <w:sz w:val="26"/>
          <w:szCs w:val="26"/>
        </w:rPr>
        <w:t>The</w:t>
      </w:r>
      <w:r w:rsidR="00240684" w:rsidRPr="002343FB">
        <w:rPr>
          <w:rFonts w:cs="Times New Roman"/>
          <w:sz w:val="26"/>
          <w:szCs w:val="26"/>
        </w:rPr>
        <w:t xml:space="preserve"> recent Task Force on Safe Participation in Political Life in Ireland (2024) suggested that political parties should look to develop party candidate selection processes outside the usual networks, such as within civil society groups.</w:t>
      </w:r>
      <w:r w:rsidR="00240684" w:rsidRPr="002343FB">
        <w:rPr>
          <w:rStyle w:val="FootnoteReference"/>
          <w:rFonts w:cs="Times New Roman"/>
          <w:sz w:val="26"/>
          <w:szCs w:val="26"/>
        </w:rPr>
        <w:footnoteReference w:id="103"/>
      </w:r>
      <w:r w:rsidR="00240684" w:rsidRPr="002343FB">
        <w:rPr>
          <w:rFonts w:cs="Times New Roman"/>
          <w:sz w:val="26"/>
          <w:szCs w:val="26"/>
        </w:rPr>
        <w:t xml:space="preserve"> Civil society has a role in training and creating a pipeline of potential candidates. Organisations within civil society are often much nearer to those with intersecti</w:t>
      </w:r>
      <w:r w:rsidR="00D726D7">
        <w:rPr>
          <w:rFonts w:cs="Times New Roman"/>
          <w:sz w:val="26"/>
          <w:szCs w:val="26"/>
        </w:rPr>
        <w:t xml:space="preserve">ng </w:t>
      </w:r>
      <w:r w:rsidR="00240684" w:rsidRPr="002343FB">
        <w:rPr>
          <w:rFonts w:cs="Times New Roman"/>
          <w:sz w:val="26"/>
          <w:szCs w:val="26"/>
        </w:rPr>
        <w:lastRenderedPageBreak/>
        <w:t xml:space="preserve">identities and could therefore, in our view as researchers, be utilised more in training and development, including establishing mentorship and leadership programmes, with additional state funding to support this where required.  </w:t>
      </w:r>
    </w:p>
    <w:p w14:paraId="5043445F" w14:textId="3093D457" w:rsidR="00240684" w:rsidRPr="002343FB" w:rsidRDefault="00240684" w:rsidP="002B60A7">
      <w:pPr>
        <w:spacing w:before="240" w:after="0" w:line="360" w:lineRule="auto"/>
        <w:rPr>
          <w:rFonts w:cs="Times New Roman"/>
          <w:b/>
          <w:bCs/>
          <w:sz w:val="26"/>
          <w:szCs w:val="26"/>
          <w:lang w:val="en-GB"/>
        </w:rPr>
      </w:pPr>
      <w:r w:rsidRPr="002343FB">
        <w:rPr>
          <w:rFonts w:cs="Times New Roman"/>
          <w:b/>
          <w:bCs/>
          <w:sz w:val="26"/>
          <w:szCs w:val="26"/>
          <w:lang w:val="en-GB"/>
        </w:rPr>
        <w:t>Divergent views – disability and the impact of ‘stigma’ on candidature</w:t>
      </w:r>
    </w:p>
    <w:p w14:paraId="645EE32D" w14:textId="072D93BA" w:rsidR="00240684" w:rsidRPr="002343FB" w:rsidRDefault="00240684" w:rsidP="002B60A7">
      <w:pPr>
        <w:spacing w:before="240" w:after="0" w:line="360" w:lineRule="auto"/>
        <w:rPr>
          <w:rFonts w:eastAsiaTheme="minorEastAsia" w:cs="Times New Roman"/>
          <w:color w:val="000000" w:themeColor="text1"/>
          <w:sz w:val="26"/>
          <w:szCs w:val="26"/>
        </w:rPr>
      </w:pPr>
      <w:r w:rsidRPr="002343FB">
        <w:rPr>
          <w:rFonts w:eastAsiaTheme="minorEastAsia" w:cs="Times New Roman"/>
          <w:color w:val="000000" w:themeColor="text1"/>
          <w:sz w:val="26"/>
          <w:szCs w:val="26"/>
        </w:rPr>
        <w:t xml:space="preserve">An area </w:t>
      </w:r>
      <w:r w:rsidR="00ED1BCE">
        <w:rPr>
          <w:rFonts w:eastAsiaTheme="minorEastAsia" w:cs="Times New Roman"/>
          <w:color w:val="000000" w:themeColor="text1"/>
          <w:sz w:val="26"/>
          <w:szCs w:val="26"/>
        </w:rPr>
        <w:t xml:space="preserve">where </w:t>
      </w:r>
      <w:r w:rsidRPr="002343FB">
        <w:rPr>
          <w:rFonts w:eastAsiaTheme="minorEastAsia" w:cs="Times New Roman"/>
          <w:color w:val="000000" w:themeColor="text1"/>
          <w:sz w:val="26"/>
          <w:szCs w:val="26"/>
        </w:rPr>
        <w:t>there was a noted difference between organisations and candidates was in relation to the role or prevalence of ‘stigma’ associated with disability as a barrier to contesting political office. Representative organisations raised it a number of times as an area of concern; whereas disabled candidates did not generally raise it as an issue they faced. This reinforces the need for organisations – particularly those focused on other identities beyond disability – to engage more with disabled people’s organisations and disabled candidates</w:t>
      </w:r>
      <w:r w:rsidR="001F4DC0">
        <w:rPr>
          <w:rFonts w:eastAsiaTheme="minorEastAsia" w:cs="Times New Roman"/>
          <w:color w:val="000000" w:themeColor="text1"/>
          <w:sz w:val="26"/>
          <w:szCs w:val="26"/>
        </w:rPr>
        <w:t xml:space="preserve"> with intersecting identities</w:t>
      </w:r>
      <w:r w:rsidRPr="002343FB">
        <w:rPr>
          <w:rFonts w:eastAsiaTheme="minorEastAsia" w:cs="Times New Roman"/>
          <w:color w:val="000000" w:themeColor="text1"/>
          <w:sz w:val="26"/>
          <w:szCs w:val="26"/>
        </w:rPr>
        <w:t xml:space="preserve"> in planning any support structures they may want to build to increase diversity among those contesting elections. </w:t>
      </w:r>
    </w:p>
    <w:p w14:paraId="1307740B" w14:textId="4F1B233A" w:rsidR="00240684" w:rsidRPr="002343FB" w:rsidRDefault="00240684" w:rsidP="002B60A7">
      <w:pPr>
        <w:spacing w:before="240" w:after="0" w:line="360" w:lineRule="auto"/>
        <w:rPr>
          <w:rFonts w:eastAsiaTheme="minorEastAsia" w:cs="Times New Roman"/>
          <w:color w:val="000000" w:themeColor="text1"/>
          <w:sz w:val="26"/>
          <w:szCs w:val="26"/>
        </w:rPr>
      </w:pPr>
      <w:r w:rsidRPr="002343FB">
        <w:rPr>
          <w:rFonts w:eastAsiaTheme="minorEastAsia" w:cs="Times New Roman"/>
          <w:color w:val="000000" w:themeColor="text1"/>
          <w:sz w:val="26"/>
          <w:szCs w:val="26"/>
        </w:rPr>
        <w:t>While candidates did describe hostile and ableist attitudes they experienced, they did not seem to perceive these attitudes to be a product of ‘stigma’ on account of their disability or other identities. Their experience of attitudinal barriers was also more nuanced, with some candidates experiencing a swell of support from their communities in response to online harassment. For example, Áine spoke about being “pleasantly surprised actually at the amount of people who came to defend it, to defend me, online.”</w:t>
      </w:r>
      <w:r w:rsidRPr="002343FB">
        <w:rPr>
          <w:rStyle w:val="FootnoteReference"/>
          <w:rFonts w:eastAsiaTheme="minorEastAsia" w:cs="Times New Roman"/>
          <w:color w:val="000000" w:themeColor="text1"/>
          <w:sz w:val="26"/>
          <w:szCs w:val="26"/>
        </w:rPr>
        <w:footnoteReference w:id="104"/>
      </w:r>
      <w:r w:rsidR="006A76E5">
        <w:rPr>
          <w:rFonts w:eastAsiaTheme="minorEastAsia" w:cs="Times New Roman"/>
          <w:color w:val="000000" w:themeColor="text1"/>
          <w:sz w:val="26"/>
          <w:szCs w:val="26"/>
        </w:rPr>
        <w:t xml:space="preserve"> </w:t>
      </w:r>
      <w:r w:rsidR="004F4BEF" w:rsidRPr="002343FB">
        <w:rPr>
          <w:rFonts w:eastAsiaTheme="minorEastAsia" w:cs="Times New Roman"/>
          <w:color w:val="000000" w:themeColor="text1"/>
          <w:sz w:val="26"/>
          <w:szCs w:val="26"/>
        </w:rPr>
        <w:t>This</w:t>
      </w:r>
      <w:r w:rsidRPr="002343FB">
        <w:rPr>
          <w:rFonts w:eastAsiaTheme="minorEastAsia" w:cs="Times New Roman"/>
          <w:color w:val="000000" w:themeColor="text1"/>
          <w:sz w:val="26"/>
          <w:szCs w:val="26"/>
        </w:rPr>
        <w:t xml:space="preserve"> is broadly consistent with the international literature in this arena, including Evans and Rehrer’s research in the UK.</w:t>
      </w:r>
      <w:r w:rsidRPr="002343FB">
        <w:rPr>
          <w:rFonts w:eastAsiaTheme="minorEastAsia" w:cs="Times New Roman"/>
          <w:color w:val="000000" w:themeColor="text1"/>
          <w:sz w:val="26"/>
          <w:szCs w:val="26"/>
          <w:lang w:val="en-US"/>
        </w:rPr>
        <w:t xml:space="preserve"> In that study they found that </w:t>
      </w:r>
      <w:r w:rsidRPr="002343FB">
        <w:rPr>
          <w:rFonts w:eastAsiaTheme="minorEastAsia" w:cs="Times New Roman"/>
          <w:color w:val="000000" w:themeColor="text1"/>
          <w:sz w:val="26"/>
          <w:szCs w:val="26"/>
        </w:rPr>
        <w:t>despite the ableism present within political party culture and political recruitment and campaigning processes, very few electoral candidates reported feeling as though the voters had negative perceptions of them because of their disability.</w:t>
      </w:r>
      <w:r w:rsidR="007C771D">
        <w:rPr>
          <w:rStyle w:val="FootnoteReference"/>
          <w:rFonts w:eastAsiaTheme="minorEastAsia" w:cs="Times New Roman"/>
          <w:color w:val="000000" w:themeColor="text1"/>
          <w:sz w:val="26"/>
          <w:szCs w:val="26"/>
        </w:rPr>
        <w:footnoteReference w:id="105"/>
      </w:r>
    </w:p>
    <w:p w14:paraId="1FFB87D0" w14:textId="6CEB4AE4" w:rsidR="00240684" w:rsidRPr="002343FB" w:rsidRDefault="00240684" w:rsidP="002B60A7">
      <w:pPr>
        <w:spacing w:before="240" w:after="0" w:line="360" w:lineRule="auto"/>
        <w:rPr>
          <w:rFonts w:eastAsiaTheme="minorEastAsia" w:cs="Times New Roman"/>
          <w:color w:val="000000" w:themeColor="text1"/>
          <w:sz w:val="26"/>
          <w:szCs w:val="26"/>
        </w:rPr>
      </w:pPr>
      <w:r w:rsidRPr="002343FB">
        <w:rPr>
          <w:rFonts w:eastAsiaTheme="minorEastAsia" w:cs="Times New Roman"/>
          <w:color w:val="000000" w:themeColor="text1"/>
          <w:sz w:val="26"/>
          <w:szCs w:val="26"/>
        </w:rPr>
        <w:lastRenderedPageBreak/>
        <w:t xml:space="preserve">Candidates in our research tended to focus on inaccessibility, ableism, misogyny, homophobia and other types of barriers rather than stigma. The only area in which some candidates acknowledged that stigma may have played a role in their choices related to the disclosure of their disability or other identities. </w:t>
      </w:r>
      <w:r w:rsidRPr="002343FB">
        <w:rPr>
          <w:rStyle w:val="normaltextrun"/>
          <w:rFonts w:cs="Times New Roman"/>
          <w:color w:val="000000"/>
          <w:sz w:val="26"/>
          <w:szCs w:val="26"/>
          <w:shd w:val="clear" w:color="auto" w:fill="FFFFFF"/>
          <w:lang w:val="en-GB"/>
        </w:rPr>
        <w:t>One candidate explained how they had made a choice between their invisible disability and their LGBTQ</w:t>
      </w:r>
      <w:r w:rsidR="00352C14">
        <w:rPr>
          <w:rStyle w:val="normaltextrun"/>
          <w:rFonts w:cs="Times New Roman"/>
          <w:color w:val="000000"/>
          <w:sz w:val="26"/>
          <w:szCs w:val="26"/>
          <w:shd w:val="clear" w:color="auto" w:fill="FFFFFF"/>
          <w:lang w:val="en-GB"/>
        </w:rPr>
        <w:t>+</w:t>
      </w:r>
      <w:r w:rsidRPr="002343FB">
        <w:rPr>
          <w:rStyle w:val="normaltextrun"/>
          <w:rFonts w:cs="Times New Roman"/>
          <w:color w:val="000000"/>
          <w:sz w:val="26"/>
          <w:szCs w:val="26"/>
          <w:shd w:val="clear" w:color="auto" w:fill="FFFFFF"/>
          <w:lang w:val="en-GB"/>
        </w:rPr>
        <w:t xml:space="preserve"> identity, choosing to identify more openly with the latter because of the greater potential for stigma associated with disability.</w:t>
      </w:r>
      <w:r w:rsidRPr="002343FB">
        <w:rPr>
          <w:rStyle w:val="FootnoteReference"/>
          <w:rFonts w:cs="Times New Roman"/>
          <w:color w:val="000000"/>
          <w:sz w:val="26"/>
          <w:szCs w:val="26"/>
          <w:shd w:val="clear" w:color="auto" w:fill="FFFFFF"/>
          <w:lang w:val="en-GB"/>
        </w:rPr>
        <w:footnoteReference w:id="106"/>
      </w:r>
      <w:r w:rsidRPr="002343FB">
        <w:rPr>
          <w:rStyle w:val="normaltextrun"/>
          <w:rFonts w:cs="Times New Roman"/>
          <w:color w:val="000000"/>
          <w:sz w:val="26"/>
          <w:szCs w:val="26"/>
          <w:shd w:val="clear" w:color="auto" w:fill="FFFFFF"/>
          <w:lang w:val="en-GB"/>
        </w:rPr>
        <w:t xml:space="preserve"> Candidates may also have been unwilling </w:t>
      </w:r>
      <w:r w:rsidRPr="002343FB">
        <w:rPr>
          <w:rFonts w:eastAsiaTheme="minorEastAsia" w:cs="Times New Roman"/>
          <w:color w:val="000000" w:themeColor="text1"/>
          <w:sz w:val="26"/>
          <w:szCs w:val="26"/>
          <w:lang w:val="en-GB"/>
        </w:rPr>
        <w:t xml:space="preserve">to </w:t>
      </w:r>
      <w:r w:rsidRPr="002343FB">
        <w:rPr>
          <w:rFonts w:eastAsiaTheme="minorEastAsia" w:cs="Times New Roman"/>
          <w:color w:val="000000" w:themeColor="text1"/>
          <w:sz w:val="26"/>
          <w:szCs w:val="26"/>
        </w:rPr>
        <w:t>reinforce stereotypical views by talking about stigma as an issue they faced. Stigma is much more personal than access. Stigma can act as both a moti</w:t>
      </w:r>
      <w:r w:rsidR="009B5DF5">
        <w:rPr>
          <w:rFonts w:eastAsiaTheme="minorEastAsia" w:cs="Times New Roman"/>
          <w:color w:val="000000" w:themeColor="text1"/>
          <w:sz w:val="26"/>
          <w:szCs w:val="26"/>
        </w:rPr>
        <w:t xml:space="preserve">vator </w:t>
      </w:r>
      <w:r w:rsidRPr="002343FB">
        <w:rPr>
          <w:rFonts w:eastAsiaTheme="minorEastAsia" w:cs="Times New Roman"/>
          <w:color w:val="000000" w:themeColor="text1"/>
          <w:sz w:val="26"/>
          <w:szCs w:val="26"/>
        </w:rPr>
        <w:t>or demotivator causing some to withdraw and not engage and for others it may act as a catalyst to become politically active and to engage in their communities to bring about change</w:t>
      </w:r>
      <w:r w:rsidR="00682B7C">
        <w:rPr>
          <w:rFonts w:eastAsiaTheme="minorEastAsia" w:cs="Times New Roman"/>
          <w:color w:val="000000" w:themeColor="text1"/>
          <w:sz w:val="26"/>
          <w:szCs w:val="26"/>
        </w:rPr>
        <w:t xml:space="preserve">. </w:t>
      </w:r>
      <w:r w:rsidRPr="002343FB">
        <w:rPr>
          <w:rFonts w:eastAsiaTheme="minorEastAsia" w:cs="Times New Roman"/>
          <w:color w:val="000000" w:themeColor="text1"/>
          <w:sz w:val="26"/>
          <w:szCs w:val="26"/>
        </w:rPr>
        <w:t>Finally, as the candidates we spoke to had all chosen to contest the election, any stigma they faced had clearly not deterred them from seeking political office, so they may not have considered it a relevant factor to discuss.</w:t>
      </w:r>
    </w:p>
    <w:p w14:paraId="0F960AC9" w14:textId="77777777" w:rsidR="00240684" w:rsidRPr="002343FB" w:rsidRDefault="00240684" w:rsidP="002B60A7">
      <w:pPr>
        <w:spacing w:before="240" w:after="0" w:line="360" w:lineRule="auto"/>
        <w:rPr>
          <w:rFonts w:cs="Times New Roman"/>
          <w:sz w:val="26"/>
          <w:szCs w:val="26"/>
          <w:lang w:val="en-GB"/>
        </w:rPr>
      </w:pPr>
    </w:p>
    <w:p w14:paraId="4DFB72F2" w14:textId="088BE05B" w:rsidR="00240684" w:rsidRPr="002343FB" w:rsidRDefault="00240684" w:rsidP="002B60A7">
      <w:pPr>
        <w:pStyle w:val="Heading2"/>
      </w:pPr>
      <w:bookmarkStart w:id="75" w:name="_Toc187744654"/>
      <w:r w:rsidRPr="002343FB">
        <w:t>Political awakenings from beyond the disability movement – the Irish context</w:t>
      </w:r>
      <w:bookmarkEnd w:id="75"/>
    </w:p>
    <w:p w14:paraId="6066FB5A" w14:textId="563F5334" w:rsidR="002A3A8E" w:rsidRDefault="00240684" w:rsidP="002B60A7">
      <w:pPr>
        <w:spacing w:before="240" w:after="0" w:line="360" w:lineRule="auto"/>
        <w:rPr>
          <w:rFonts w:cs="Times New Roman"/>
          <w:sz w:val="26"/>
          <w:szCs w:val="26"/>
          <w:lang w:val="en-GB"/>
        </w:rPr>
      </w:pPr>
      <w:r w:rsidRPr="002343FB">
        <w:rPr>
          <w:rFonts w:cs="Times New Roman"/>
          <w:sz w:val="26"/>
          <w:szCs w:val="26"/>
          <w:lang w:val="en-GB"/>
        </w:rPr>
        <w:t>Unlike in other countries, the majority of disabled candidates with intersecti</w:t>
      </w:r>
      <w:r w:rsidR="006D586B">
        <w:rPr>
          <w:rFonts w:cs="Times New Roman"/>
          <w:sz w:val="26"/>
          <w:szCs w:val="26"/>
          <w:lang w:val="en-GB"/>
        </w:rPr>
        <w:t>ng</w:t>
      </w:r>
      <w:r w:rsidRPr="002343FB">
        <w:rPr>
          <w:rFonts w:cs="Times New Roman"/>
          <w:sz w:val="26"/>
          <w:szCs w:val="26"/>
          <w:lang w:val="en-GB"/>
        </w:rPr>
        <w:t xml:space="preserve"> identities interviewed for this research did not choose to enter politics primarily </w:t>
      </w:r>
      <w:r w:rsidRPr="00B103FB">
        <w:rPr>
          <w:rFonts w:cs="Times New Roman"/>
          <w:sz w:val="26"/>
          <w:szCs w:val="26"/>
          <w:lang w:val="en-GB"/>
        </w:rPr>
        <w:t>because of their experiences in the disability movement. Those interviewed had become politicised in different ways, including through their involvement in student politics,</w:t>
      </w:r>
      <w:r w:rsidRPr="00B103FB">
        <w:rPr>
          <w:rStyle w:val="FootnoteReference"/>
          <w:rFonts w:cs="Times New Roman"/>
          <w:sz w:val="26"/>
          <w:szCs w:val="26"/>
          <w:lang w:val="en-GB"/>
        </w:rPr>
        <w:footnoteReference w:id="107"/>
      </w:r>
      <w:r w:rsidRPr="00B103FB">
        <w:rPr>
          <w:rFonts w:cs="Times New Roman"/>
          <w:sz w:val="26"/>
          <w:szCs w:val="26"/>
          <w:lang w:val="en-GB"/>
        </w:rPr>
        <w:t xml:space="preserve"> youth branches of political parties,</w:t>
      </w:r>
      <w:r w:rsidRPr="00B103FB">
        <w:rPr>
          <w:rStyle w:val="FootnoteReference"/>
          <w:rFonts w:cs="Times New Roman"/>
          <w:sz w:val="26"/>
          <w:szCs w:val="26"/>
          <w:lang w:val="en-GB"/>
        </w:rPr>
        <w:footnoteReference w:id="108"/>
      </w:r>
      <w:r w:rsidRPr="00B103FB">
        <w:rPr>
          <w:rFonts w:cs="Times New Roman"/>
          <w:sz w:val="26"/>
          <w:szCs w:val="26"/>
          <w:lang w:val="en-GB"/>
        </w:rPr>
        <w:t xml:space="preserve"> their families</w:t>
      </w:r>
      <w:r w:rsidR="00524840">
        <w:rPr>
          <w:rFonts w:cs="Times New Roman"/>
          <w:sz w:val="26"/>
          <w:szCs w:val="26"/>
          <w:lang w:val="en-GB"/>
        </w:rPr>
        <w:t>,</w:t>
      </w:r>
      <w:r w:rsidRPr="00B103FB">
        <w:rPr>
          <w:rStyle w:val="FootnoteReference"/>
          <w:rFonts w:cs="Times New Roman"/>
          <w:sz w:val="26"/>
          <w:szCs w:val="26"/>
          <w:lang w:val="en-GB"/>
        </w:rPr>
        <w:footnoteReference w:id="109"/>
      </w:r>
      <w:r w:rsidRPr="00B103FB">
        <w:rPr>
          <w:rFonts w:cs="Times New Roman"/>
          <w:sz w:val="26"/>
          <w:szCs w:val="26"/>
          <w:lang w:val="en-GB"/>
        </w:rPr>
        <w:t xml:space="preserve"> founding trade</w:t>
      </w:r>
      <w:r w:rsidR="004A4C91" w:rsidRPr="00B103FB">
        <w:rPr>
          <w:rFonts w:cs="Times New Roman"/>
          <w:sz w:val="26"/>
          <w:szCs w:val="26"/>
          <w:lang w:val="en-GB"/>
        </w:rPr>
        <w:t xml:space="preserve"> unions</w:t>
      </w:r>
      <w:r w:rsidRPr="00B103FB">
        <w:rPr>
          <w:rStyle w:val="FootnoteReference"/>
          <w:rFonts w:cs="Times New Roman"/>
          <w:sz w:val="26"/>
          <w:szCs w:val="26"/>
          <w:lang w:val="en-GB"/>
        </w:rPr>
        <w:footnoteReference w:id="110"/>
      </w:r>
      <w:r w:rsidR="004A4C91" w:rsidRPr="00B103FB">
        <w:rPr>
          <w:rFonts w:cs="Arial"/>
          <w:sz w:val="26"/>
          <w:szCs w:val="26"/>
          <w:lang w:val="en-GB"/>
        </w:rPr>
        <w:t xml:space="preserve"> and forming political parties</w:t>
      </w:r>
      <w:r w:rsidR="00B103FB" w:rsidRPr="00B103FB">
        <w:rPr>
          <w:rFonts w:cs="Arial"/>
          <w:sz w:val="26"/>
          <w:szCs w:val="26"/>
          <w:lang w:val="en-GB"/>
        </w:rPr>
        <w:t>.</w:t>
      </w:r>
      <w:r w:rsidRPr="00B103FB">
        <w:rPr>
          <w:rStyle w:val="FootnoteReference"/>
          <w:rFonts w:cs="Times New Roman"/>
          <w:sz w:val="26"/>
          <w:szCs w:val="26"/>
          <w:lang w:val="en-GB"/>
        </w:rPr>
        <w:footnoteReference w:id="111"/>
      </w:r>
      <w:r w:rsidR="00B103FB" w:rsidRPr="00B103FB">
        <w:rPr>
          <w:rFonts w:cs="Arial"/>
          <w:sz w:val="26"/>
          <w:szCs w:val="26"/>
          <w:lang w:val="en-GB"/>
        </w:rPr>
        <w:t xml:space="preserve"> They </w:t>
      </w:r>
      <w:r w:rsidR="0006549A" w:rsidRPr="00B103FB">
        <w:rPr>
          <w:rFonts w:cs="Arial"/>
          <w:sz w:val="26"/>
          <w:szCs w:val="26"/>
          <w:lang w:val="en-GB"/>
        </w:rPr>
        <w:t>described</w:t>
      </w:r>
      <w:r w:rsidR="00B103FB" w:rsidRPr="00B103FB">
        <w:rPr>
          <w:rFonts w:cs="Arial"/>
          <w:sz w:val="26"/>
          <w:szCs w:val="26"/>
          <w:lang w:val="en-GB"/>
        </w:rPr>
        <w:t xml:space="preserve"> issues such as climate </w:t>
      </w:r>
      <w:r w:rsidR="00B103FB" w:rsidRPr="00B103FB">
        <w:rPr>
          <w:rFonts w:cs="Arial"/>
          <w:sz w:val="26"/>
          <w:szCs w:val="26"/>
          <w:lang w:val="en-GB"/>
        </w:rPr>
        <w:lastRenderedPageBreak/>
        <w:t>justice</w:t>
      </w:r>
      <w:r w:rsidR="00413692">
        <w:rPr>
          <w:rFonts w:cs="Arial"/>
          <w:sz w:val="26"/>
          <w:szCs w:val="26"/>
          <w:lang w:val="en-GB"/>
        </w:rPr>
        <w:t>,</w:t>
      </w:r>
      <w:r w:rsidRPr="00B103FB">
        <w:rPr>
          <w:rStyle w:val="FootnoteReference"/>
          <w:rFonts w:cs="Times New Roman"/>
          <w:sz w:val="26"/>
          <w:szCs w:val="26"/>
          <w:lang w:val="en-GB"/>
        </w:rPr>
        <w:footnoteReference w:id="112"/>
      </w:r>
      <w:r w:rsidR="00B103FB" w:rsidRPr="00B103FB">
        <w:rPr>
          <w:rFonts w:cs="Arial"/>
          <w:sz w:val="26"/>
          <w:szCs w:val="26"/>
          <w:lang w:val="en-GB"/>
        </w:rPr>
        <w:t xml:space="preserve"> reproductive justice</w:t>
      </w:r>
      <w:r w:rsidR="00413692">
        <w:rPr>
          <w:rFonts w:cs="Arial"/>
          <w:sz w:val="26"/>
          <w:szCs w:val="26"/>
          <w:lang w:val="en-GB"/>
        </w:rPr>
        <w:t>,</w:t>
      </w:r>
      <w:r w:rsidRPr="00B103FB">
        <w:rPr>
          <w:rStyle w:val="FootnoteReference"/>
          <w:rFonts w:cs="Times New Roman"/>
          <w:sz w:val="26"/>
          <w:szCs w:val="26"/>
          <w:lang w:val="en-GB"/>
        </w:rPr>
        <w:footnoteReference w:id="113"/>
      </w:r>
      <w:r w:rsidR="00B103FB" w:rsidRPr="00B103FB">
        <w:rPr>
          <w:rFonts w:cs="Arial"/>
          <w:sz w:val="26"/>
          <w:szCs w:val="26"/>
          <w:lang w:val="en-GB"/>
        </w:rPr>
        <w:t xml:space="preserve"> and equality</w:t>
      </w:r>
      <w:r w:rsidRPr="00B103FB">
        <w:rPr>
          <w:rStyle w:val="FootnoteReference"/>
          <w:rFonts w:cs="Times New Roman"/>
          <w:sz w:val="26"/>
          <w:szCs w:val="26"/>
          <w:lang w:val="en-GB"/>
        </w:rPr>
        <w:footnoteReference w:id="114"/>
      </w:r>
      <w:r w:rsidRPr="00B103FB">
        <w:rPr>
          <w:rFonts w:cs="Times New Roman"/>
          <w:sz w:val="26"/>
          <w:szCs w:val="26"/>
          <w:lang w:val="en-GB"/>
        </w:rPr>
        <w:t xml:space="preserve"> as issues</w:t>
      </w:r>
      <w:r w:rsidRPr="002343FB">
        <w:rPr>
          <w:rFonts w:cs="Times New Roman"/>
          <w:sz w:val="26"/>
          <w:szCs w:val="26"/>
          <w:lang w:val="en-GB"/>
        </w:rPr>
        <w:t xml:space="preserve"> that framed their political ideology and for several candidates these issues may have been more prominent than disability in their campaigns. Only one candidate clearly identified the link between her political life and her long-standing involvement in the disability movement.</w:t>
      </w:r>
      <w:r w:rsidRPr="002343FB">
        <w:rPr>
          <w:rStyle w:val="FootnoteReference"/>
          <w:rFonts w:cs="Times New Roman"/>
          <w:sz w:val="26"/>
          <w:szCs w:val="26"/>
          <w:lang w:val="en-GB"/>
        </w:rPr>
        <w:footnoteReference w:id="115"/>
      </w:r>
    </w:p>
    <w:p w14:paraId="293D06B9" w14:textId="7BE3C1D2" w:rsidR="00240684" w:rsidRPr="002343FB" w:rsidRDefault="00240684" w:rsidP="002B60A7">
      <w:pPr>
        <w:spacing w:before="240" w:after="0" w:line="360" w:lineRule="auto"/>
        <w:rPr>
          <w:rFonts w:eastAsiaTheme="minorEastAsia" w:cs="Times New Roman"/>
          <w:color w:val="000000" w:themeColor="text1"/>
          <w:sz w:val="26"/>
          <w:szCs w:val="26"/>
        </w:rPr>
      </w:pPr>
      <w:r w:rsidRPr="69BC08E3">
        <w:rPr>
          <w:rFonts w:eastAsiaTheme="minorEastAsia" w:cs="Times New Roman"/>
          <w:color w:val="000000" w:themeColor="text1"/>
          <w:sz w:val="26"/>
          <w:szCs w:val="26"/>
        </w:rPr>
        <w:t>While our sample in this research is small and we are careful not to generalise from this data, it does point to a slightly different trend than what we see in international research on this subject. Evans and Rehrer’s research into the increasing proportion of disabled people, including those with intersecti</w:t>
      </w:r>
      <w:r w:rsidR="000F2B6A">
        <w:rPr>
          <w:rFonts w:eastAsiaTheme="minorEastAsia" w:cs="Times New Roman"/>
          <w:color w:val="000000" w:themeColor="text1"/>
          <w:sz w:val="26"/>
          <w:szCs w:val="26"/>
        </w:rPr>
        <w:t>ng</w:t>
      </w:r>
      <w:r w:rsidRPr="69BC08E3">
        <w:rPr>
          <w:rFonts w:eastAsiaTheme="minorEastAsia" w:cs="Times New Roman"/>
          <w:color w:val="000000" w:themeColor="text1"/>
          <w:sz w:val="26"/>
          <w:szCs w:val="26"/>
        </w:rPr>
        <w:t xml:space="preserve"> identities such as disabled women and ethnic minorities, shows that at least in the US and UK, there appears to be a concerted effort on the part of the disability movement to encourage and support disabled activists to contest political office.</w:t>
      </w:r>
      <w:r w:rsidRPr="69BC08E3">
        <w:rPr>
          <w:rStyle w:val="FootnoteReference"/>
          <w:rFonts w:eastAsiaTheme="minorEastAsia" w:cs="Times New Roman"/>
          <w:color w:val="000000" w:themeColor="text1"/>
          <w:sz w:val="26"/>
          <w:szCs w:val="26"/>
        </w:rPr>
        <w:footnoteReference w:id="116"/>
      </w:r>
      <w:r w:rsidRPr="69BC08E3">
        <w:rPr>
          <w:rFonts w:eastAsiaTheme="minorEastAsia" w:cs="Times New Roman"/>
          <w:color w:val="000000" w:themeColor="text1"/>
          <w:sz w:val="26"/>
          <w:szCs w:val="26"/>
        </w:rPr>
        <w:t xml:space="preserve"> Similarly, the candidates elected to office in Langford and Levesque’s research in Canada were all well-connected with disabled people’s</w:t>
      </w:r>
      <w:r w:rsidR="003C2D07">
        <w:rPr>
          <w:rFonts w:eastAsiaTheme="minorEastAsia" w:cs="Times New Roman"/>
          <w:color w:val="000000" w:themeColor="text1"/>
          <w:sz w:val="26"/>
          <w:szCs w:val="26"/>
        </w:rPr>
        <w:t xml:space="preserve"> movements.</w:t>
      </w:r>
      <w:r w:rsidRPr="69BC08E3">
        <w:rPr>
          <w:rStyle w:val="FootnoteReference"/>
          <w:rFonts w:eastAsiaTheme="minorEastAsia" w:cs="Times New Roman"/>
          <w:color w:val="000000" w:themeColor="text1"/>
          <w:sz w:val="26"/>
          <w:szCs w:val="26"/>
        </w:rPr>
        <w:footnoteReference w:id="117"/>
      </w:r>
      <w:r w:rsidRPr="69BC08E3">
        <w:rPr>
          <w:rFonts w:eastAsiaTheme="minorEastAsia" w:cs="Times New Roman"/>
          <w:color w:val="000000" w:themeColor="text1"/>
          <w:sz w:val="26"/>
          <w:szCs w:val="26"/>
        </w:rPr>
        <w:t xml:space="preserve"> Research into the 2019 elections in Indonesia showed that DPOs had developed a deliberate strategy of supporting members for election in local, district and national governments – as part of the tools they used to generate social and legal change.</w:t>
      </w:r>
      <w:r w:rsidRPr="69BC08E3">
        <w:rPr>
          <w:rStyle w:val="FootnoteReference"/>
          <w:rFonts w:eastAsiaTheme="minorEastAsia" w:cs="Times New Roman"/>
          <w:color w:val="000000" w:themeColor="text1"/>
          <w:sz w:val="26"/>
          <w:szCs w:val="26"/>
        </w:rPr>
        <w:footnoteReference w:id="118"/>
      </w:r>
      <w:r w:rsidR="003C2D07">
        <w:rPr>
          <w:rFonts w:eastAsiaTheme="minorEastAsia" w:cs="Times New Roman"/>
          <w:color w:val="000000" w:themeColor="text1"/>
          <w:sz w:val="26"/>
          <w:szCs w:val="26"/>
        </w:rPr>
        <w:t xml:space="preserve"> While </w:t>
      </w:r>
      <w:r w:rsidRPr="69BC08E3">
        <w:rPr>
          <w:rFonts w:eastAsiaTheme="minorEastAsia" w:cs="Times New Roman"/>
          <w:color w:val="000000" w:themeColor="text1"/>
          <w:sz w:val="26"/>
          <w:szCs w:val="26"/>
        </w:rPr>
        <w:t>Indonesian DPOs continued to put pressure on the national government to fully implement legislation on disability rights, they simultaneously put forward a diverse range of disabled candidates for election to ensure there would be support within different levels of government for their demands.</w:t>
      </w:r>
      <w:r w:rsidR="00BA62A9">
        <w:rPr>
          <w:rStyle w:val="FootnoteReference"/>
          <w:rFonts w:eastAsiaTheme="minorEastAsia" w:cs="Times New Roman"/>
          <w:color w:val="000000" w:themeColor="text1"/>
          <w:sz w:val="26"/>
          <w:szCs w:val="26"/>
        </w:rPr>
        <w:footnoteReference w:id="119"/>
      </w:r>
    </w:p>
    <w:p w14:paraId="62D9AA5D" w14:textId="5A8A3B76" w:rsidR="00240684" w:rsidRPr="002343FB" w:rsidRDefault="00240684" w:rsidP="002B60A7">
      <w:pPr>
        <w:spacing w:before="240" w:after="0" w:line="360" w:lineRule="auto"/>
        <w:rPr>
          <w:rFonts w:eastAsiaTheme="minorEastAsia" w:cs="Times New Roman"/>
          <w:color w:val="000000" w:themeColor="text1"/>
          <w:sz w:val="26"/>
          <w:szCs w:val="26"/>
        </w:rPr>
      </w:pPr>
      <w:r w:rsidRPr="002343FB">
        <w:rPr>
          <w:rFonts w:eastAsiaTheme="minorEastAsia" w:cs="Times New Roman"/>
          <w:color w:val="000000" w:themeColor="text1"/>
          <w:sz w:val="26"/>
          <w:szCs w:val="26"/>
        </w:rPr>
        <w:lastRenderedPageBreak/>
        <w:t>In the Irish context however, there are relatively few DPOs,</w:t>
      </w:r>
      <w:r w:rsidRPr="002343FB">
        <w:rPr>
          <w:rStyle w:val="FootnoteReference"/>
          <w:rFonts w:eastAsiaTheme="minorEastAsia" w:cs="Times New Roman"/>
          <w:color w:val="000000" w:themeColor="text1"/>
          <w:sz w:val="26"/>
          <w:szCs w:val="26"/>
        </w:rPr>
        <w:footnoteReference w:id="120"/>
      </w:r>
      <w:r w:rsidRPr="002343FB">
        <w:rPr>
          <w:rFonts w:eastAsiaTheme="minorEastAsia" w:cs="Times New Roman"/>
          <w:color w:val="000000" w:themeColor="text1"/>
          <w:sz w:val="26"/>
          <w:szCs w:val="26"/>
        </w:rPr>
        <w:t xml:space="preserve"> and fewer DPOs with an explicitly intersectional focus in their membership.</w:t>
      </w:r>
      <w:r w:rsidRPr="002343FB">
        <w:rPr>
          <w:rStyle w:val="FootnoteReference"/>
          <w:rFonts w:eastAsiaTheme="minorEastAsia" w:cs="Times New Roman"/>
          <w:color w:val="000000" w:themeColor="text1"/>
          <w:sz w:val="26"/>
          <w:szCs w:val="26"/>
        </w:rPr>
        <w:footnoteReference w:id="121"/>
      </w:r>
      <w:r w:rsidRPr="002343FB">
        <w:rPr>
          <w:rFonts w:eastAsiaTheme="minorEastAsia" w:cs="Times New Roman"/>
          <w:color w:val="000000" w:themeColor="text1"/>
          <w:sz w:val="26"/>
          <w:szCs w:val="26"/>
        </w:rPr>
        <w:t xml:space="preserve"> As a result, it is perhaps unsurprising that the majority of disabled candidates interviewed for this research are not becoming politicised through their engagement with the disability community; and their entry into public and political life came from a broader range of campaign issues. Nevertheless, this reinforces our earlier reflection about the need for greater cross-civil society engagement and collaboration, and consideration of developing candidates for election as part of broader political strategies to bring about change alongside strategic litigation, legislative reform and other measures.</w:t>
      </w:r>
    </w:p>
    <w:p w14:paraId="14DEB6A0" w14:textId="0418057F" w:rsidR="00240684" w:rsidRPr="002343FB" w:rsidRDefault="00240684" w:rsidP="002B60A7">
      <w:pPr>
        <w:pStyle w:val="Heading2"/>
      </w:pPr>
      <w:bookmarkStart w:id="76" w:name="_Toc187744655"/>
      <w:r w:rsidRPr="002343FB">
        <w:rPr>
          <w:rFonts w:eastAsiaTheme="minorEastAsia"/>
        </w:rPr>
        <w:t>Conclusion</w:t>
      </w:r>
      <w:bookmarkEnd w:id="76"/>
    </w:p>
    <w:p w14:paraId="3F10D471" w14:textId="1581A244" w:rsidR="002343FB" w:rsidRDefault="00240684" w:rsidP="002B60A7">
      <w:pPr>
        <w:spacing w:before="240" w:after="0" w:line="360" w:lineRule="auto"/>
        <w:rPr>
          <w:rFonts w:cs="Times New Roman"/>
          <w:sz w:val="26"/>
          <w:szCs w:val="26"/>
        </w:rPr>
      </w:pPr>
      <w:r w:rsidRPr="002343FB">
        <w:rPr>
          <w:rFonts w:cs="Times New Roman"/>
          <w:sz w:val="26"/>
          <w:szCs w:val="26"/>
        </w:rPr>
        <w:t>While the research findings discussed in the previous chapter are drawn from a very small sample, there are nonetheless some interesting similarities and differences in the Irish electoral context when compared with international literature. The role of DPOs in the formation of political candidates elsewhere sits in contrast with the experiences of participants in this research</w:t>
      </w:r>
      <w:r w:rsidR="00955F1B">
        <w:rPr>
          <w:rFonts w:cs="Times New Roman"/>
          <w:sz w:val="26"/>
          <w:szCs w:val="26"/>
        </w:rPr>
        <w:t>. This is</w:t>
      </w:r>
      <w:r w:rsidRPr="002343FB">
        <w:rPr>
          <w:rFonts w:cs="Times New Roman"/>
          <w:sz w:val="26"/>
          <w:szCs w:val="26"/>
        </w:rPr>
        <w:t xml:space="preserve"> despite the many similarities in barriers facing these candidates globally and the need for more meaningful and practical supports to enable them to campaign on an equal basis with others. Given the limited types of intersecting identities of the disabled candidates interviewed for this research (women and LGBTQ+ people) more research is clearly needed to understand the complex and nuanced barriers and opportunities facing these candidates</w:t>
      </w:r>
      <w:r w:rsidR="00933B69">
        <w:rPr>
          <w:rFonts w:cs="Times New Roman"/>
          <w:sz w:val="26"/>
          <w:szCs w:val="26"/>
        </w:rPr>
        <w:t>,</w:t>
      </w:r>
      <w:r w:rsidRPr="002343FB">
        <w:rPr>
          <w:rFonts w:cs="Times New Roman"/>
          <w:sz w:val="26"/>
          <w:szCs w:val="26"/>
        </w:rPr>
        <w:t xml:space="preserve"> </w:t>
      </w:r>
      <w:r w:rsidR="003F795F">
        <w:rPr>
          <w:rFonts w:cs="Times New Roman"/>
          <w:sz w:val="26"/>
          <w:szCs w:val="26"/>
        </w:rPr>
        <w:t>a</w:t>
      </w:r>
      <w:r w:rsidR="003F795F" w:rsidRPr="003F795F">
        <w:rPr>
          <w:rFonts w:cs="Times New Roman"/>
          <w:sz w:val="26"/>
          <w:szCs w:val="26"/>
        </w:rPr>
        <w:t xml:space="preserve">s well as research into those with other identities intersecting with disability who were not able to be identified for this </w:t>
      </w:r>
      <w:r w:rsidR="00B826EC" w:rsidRPr="003F795F">
        <w:rPr>
          <w:rFonts w:cs="Times New Roman"/>
          <w:sz w:val="26"/>
          <w:szCs w:val="26"/>
        </w:rPr>
        <w:t>research</w:t>
      </w:r>
      <w:r w:rsidR="00B826EC">
        <w:rPr>
          <w:rFonts w:cs="Times New Roman"/>
          <w:sz w:val="26"/>
          <w:szCs w:val="26"/>
        </w:rPr>
        <w:t xml:space="preserve"> </w:t>
      </w:r>
      <w:r w:rsidR="00B826EC" w:rsidRPr="002343FB">
        <w:rPr>
          <w:rFonts w:cs="Times New Roman"/>
          <w:sz w:val="26"/>
          <w:szCs w:val="26"/>
        </w:rPr>
        <w:t>both</w:t>
      </w:r>
      <w:r w:rsidRPr="002343FB">
        <w:rPr>
          <w:rFonts w:cs="Times New Roman"/>
          <w:sz w:val="26"/>
          <w:szCs w:val="26"/>
        </w:rPr>
        <w:t xml:space="preserve"> in Ireland, and beyond. The lessons learned from this research and the tentative recommendations emerging from our findings will be explored further in the following chapter. </w:t>
      </w:r>
    </w:p>
    <w:p w14:paraId="221F56BD" w14:textId="49289218" w:rsidR="00A66CCB" w:rsidRPr="002343FB" w:rsidRDefault="002343FB" w:rsidP="00B01907">
      <w:pPr>
        <w:pStyle w:val="Heading1"/>
        <w:rPr>
          <w:lang w:eastAsia="en-IE"/>
        </w:rPr>
      </w:pPr>
      <w:r>
        <w:rPr>
          <w:rFonts w:cs="Times New Roman"/>
        </w:rPr>
        <w:br w:type="page"/>
      </w:r>
      <w:bookmarkStart w:id="77" w:name="_Toc187744656"/>
      <w:r w:rsidR="00A66CCB" w:rsidRPr="002343FB">
        <w:rPr>
          <w:lang w:eastAsia="en-IE"/>
        </w:rPr>
        <w:lastRenderedPageBreak/>
        <w:t>Conclusion and Recommendations</w:t>
      </w:r>
      <w:bookmarkEnd w:id="77"/>
      <w:r w:rsidR="00A66CCB" w:rsidRPr="002343FB">
        <w:rPr>
          <w:lang w:eastAsia="en-IE"/>
        </w:rPr>
        <w:t xml:space="preserve"> </w:t>
      </w:r>
    </w:p>
    <w:p w14:paraId="274F487C" w14:textId="77777777" w:rsidR="00A66CCB" w:rsidRPr="002343FB" w:rsidRDefault="00A66CCB" w:rsidP="002B60A7">
      <w:pPr>
        <w:pStyle w:val="Heading2"/>
        <w:rPr>
          <w:rFonts w:eastAsia="Times New Roman"/>
          <w:lang w:eastAsia="en-IE"/>
        </w:rPr>
      </w:pPr>
      <w:bookmarkStart w:id="78" w:name="_Toc187744657"/>
      <w:r w:rsidRPr="002343FB">
        <w:rPr>
          <w:rFonts w:eastAsia="Times New Roman"/>
          <w:lang w:eastAsia="en-IE"/>
        </w:rPr>
        <w:t>Introduction</w:t>
      </w:r>
      <w:bookmarkEnd w:id="78"/>
    </w:p>
    <w:p w14:paraId="279C7CE3" w14:textId="4FC5B2E2" w:rsidR="00A66CCB" w:rsidRPr="002343FB" w:rsidRDefault="00A66CCB" w:rsidP="002B60A7">
      <w:pPr>
        <w:spacing w:before="240" w:after="0" w:line="360" w:lineRule="auto"/>
        <w:rPr>
          <w:sz w:val="26"/>
          <w:szCs w:val="26"/>
          <w:lang w:eastAsia="en-IE"/>
        </w:rPr>
      </w:pPr>
      <w:r w:rsidRPr="002343FB">
        <w:rPr>
          <w:sz w:val="26"/>
          <w:szCs w:val="26"/>
          <w:lang w:eastAsia="en-IE"/>
        </w:rPr>
        <w:t>Having set out our findings and discussed these in light of the international literature, we will conclude this report with the lessons learned from this research</w:t>
      </w:r>
      <w:r w:rsidR="004E6B13">
        <w:rPr>
          <w:sz w:val="26"/>
          <w:szCs w:val="26"/>
          <w:lang w:eastAsia="en-IE"/>
        </w:rPr>
        <w:t xml:space="preserve"> and </w:t>
      </w:r>
      <w:r w:rsidRPr="002343FB">
        <w:rPr>
          <w:sz w:val="26"/>
          <w:szCs w:val="26"/>
          <w:lang w:eastAsia="en-IE"/>
        </w:rPr>
        <w:t>our recommendations for three different categories of actors regarding their roles in increasing diversity among candidates for political office</w:t>
      </w:r>
      <w:r w:rsidR="00297F93">
        <w:rPr>
          <w:sz w:val="26"/>
          <w:szCs w:val="26"/>
          <w:lang w:eastAsia="en-IE"/>
        </w:rPr>
        <w:t>.</w:t>
      </w:r>
    </w:p>
    <w:p w14:paraId="396FE103" w14:textId="77777777" w:rsidR="00A66CCB" w:rsidRPr="002343FB" w:rsidRDefault="00A66CCB" w:rsidP="002B60A7">
      <w:pPr>
        <w:pStyle w:val="Heading2"/>
      </w:pPr>
      <w:bookmarkStart w:id="79" w:name="_Toc187744658"/>
      <w:r w:rsidRPr="002343FB">
        <w:t>What we have learned from doing this research</w:t>
      </w:r>
      <w:bookmarkEnd w:id="79"/>
    </w:p>
    <w:p w14:paraId="1418140C" w14:textId="77777777" w:rsidR="00A66CCB" w:rsidRPr="002343FB" w:rsidRDefault="00A66CCB" w:rsidP="002B60A7">
      <w:pPr>
        <w:spacing w:before="240" w:after="0" w:line="360" w:lineRule="auto"/>
        <w:rPr>
          <w:sz w:val="26"/>
          <w:szCs w:val="26"/>
          <w:lang w:val="en-GB"/>
        </w:rPr>
      </w:pPr>
      <w:r w:rsidRPr="002343FB">
        <w:rPr>
          <w:sz w:val="26"/>
          <w:szCs w:val="26"/>
          <w:lang w:val="en-GB"/>
        </w:rPr>
        <w:t xml:space="preserve">Several lessons were learned in the course of this research. These included difficulties identifying participants, the limited types of intersectional identities studied, and the nature of the barriers encountered which will be discussed below. </w:t>
      </w:r>
    </w:p>
    <w:p w14:paraId="7AC5CFAC" w14:textId="00B230F2" w:rsidR="00A66CCB" w:rsidRPr="002343FB" w:rsidRDefault="00A66CCB" w:rsidP="002B60A7">
      <w:pPr>
        <w:spacing w:before="240" w:after="0" w:line="360" w:lineRule="auto"/>
        <w:rPr>
          <w:rFonts w:cs="Times New Roman"/>
          <w:sz w:val="26"/>
          <w:szCs w:val="26"/>
          <w:lang w:val="en-GB"/>
        </w:rPr>
      </w:pPr>
      <w:r w:rsidRPr="002343FB">
        <w:rPr>
          <w:rFonts w:cs="Times New Roman"/>
          <w:sz w:val="26"/>
          <w:szCs w:val="26"/>
          <w:lang w:val="en-GB"/>
        </w:rPr>
        <w:t xml:space="preserve">It was difficult for the research team to identify people who met the study’s criteria. This was an issue </w:t>
      </w:r>
      <w:r w:rsidR="006D6C40">
        <w:rPr>
          <w:rFonts w:cs="Times New Roman"/>
          <w:sz w:val="26"/>
          <w:szCs w:val="26"/>
          <w:lang w:val="en-GB"/>
        </w:rPr>
        <w:t xml:space="preserve">which related to both </w:t>
      </w:r>
      <w:r w:rsidRPr="002343FB">
        <w:rPr>
          <w:rFonts w:cs="Times New Roman"/>
          <w:sz w:val="26"/>
          <w:szCs w:val="26"/>
          <w:lang w:val="en-GB"/>
        </w:rPr>
        <w:t>the disclosure of disability and</w:t>
      </w:r>
      <w:r w:rsidR="003B0F8D">
        <w:rPr>
          <w:rFonts w:cs="Times New Roman"/>
          <w:sz w:val="26"/>
          <w:szCs w:val="26"/>
          <w:lang w:val="en-GB"/>
        </w:rPr>
        <w:t xml:space="preserve"> the identification of</w:t>
      </w:r>
      <w:r w:rsidRPr="002343FB">
        <w:rPr>
          <w:rFonts w:cs="Times New Roman"/>
          <w:sz w:val="26"/>
          <w:szCs w:val="26"/>
          <w:lang w:val="en-GB"/>
        </w:rPr>
        <w:t xml:space="preserve"> intersecting identities, which could be invisible. Currently, data on disability or </w:t>
      </w:r>
      <w:r w:rsidR="005E42A6">
        <w:rPr>
          <w:rFonts w:cs="Times New Roman"/>
          <w:sz w:val="26"/>
          <w:szCs w:val="26"/>
          <w:lang w:val="en-GB"/>
        </w:rPr>
        <w:t xml:space="preserve">the </w:t>
      </w:r>
      <w:r w:rsidRPr="002343FB">
        <w:rPr>
          <w:rFonts w:cs="Times New Roman"/>
          <w:sz w:val="26"/>
          <w:szCs w:val="26"/>
          <w:lang w:val="en-GB"/>
        </w:rPr>
        <w:t>intersecti</w:t>
      </w:r>
      <w:r w:rsidR="005E42A6">
        <w:rPr>
          <w:rFonts w:cs="Times New Roman"/>
          <w:sz w:val="26"/>
          <w:szCs w:val="26"/>
          <w:lang w:val="en-GB"/>
        </w:rPr>
        <w:t>ng</w:t>
      </w:r>
      <w:r w:rsidRPr="002343FB">
        <w:rPr>
          <w:rFonts w:cs="Times New Roman"/>
          <w:sz w:val="26"/>
          <w:szCs w:val="26"/>
          <w:lang w:val="en-GB"/>
        </w:rPr>
        <w:t xml:space="preserve"> identities of election candidates is not collected centrally, </w:t>
      </w:r>
      <w:r w:rsidR="005E42A6">
        <w:rPr>
          <w:rFonts w:cs="Times New Roman"/>
          <w:sz w:val="26"/>
          <w:szCs w:val="26"/>
          <w:lang w:val="en-GB"/>
        </w:rPr>
        <w:t xml:space="preserve">a </w:t>
      </w:r>
      <w:r w:rsidR="00E74BA4">
        <w:rPr>
          <w:rFonts w:cs="Times New Roman"/>
          <w:sz w:val="26"/>
          <w:szCs w:val="26"/>
          <w:lang w:val="en-GB"/>
        </w:rPr>
        <w:t xml:space="preserve">factor which </w:t>
      </w:r>
      <w:r w:rsidRPr="002343FB">
        <w:rPr>
          <w:rFonts w:cs="Times New Roman"/>
          <w:sz w:val="26"/>
          <w:szCs w:val="26"/>
          <w:lang w:val="en-GB"/>
        </w:rPr>
        <w:t>complicat</w:t>
      </w:r>
      <w:r w:rsidR="00E74BA4">
        <w:rPr>
          <w:rFonts w:cs="Times New Roman"/>
          <w:sz w:val="26"/>
          <w:szCs w:val="26"/>
          <w:lang w:val="en-GB"/>
        </w:rPr>
        <w:t>es</w:t>
      </w:r>
      <w:r w:rsidRPr="002343FB">
        <w:rPr>
          <w:rFonts w:cs="Times New Roman"/>
          <w:sz w:val="26"/>
          <w:szCs w:val="26"/>
          <w:lang w:val="en-GB"/>
        </w:rPr>
        <w:t xml:space="preserve"> the issue further. </w:t>
      </w:r>
    </w:p>
    <w:p w14:paraId="11BCE5FC" w14:textId="77777777" w:rsidR="00A66CCB" w:rsidRPr="002343FB" w:rsidRDefault="00A66CCB" w:rsidP="002B60A7">
      <w:pPr>
        <w:spacing w:before="240" w:after="0" w:line="360" w:lineRule="auto"/>
        <w:rPr>
          <w:rFonts w:cs="Times New Roman"/>
          <w:sz w:val="26"/>
          <w:szCs w:val="26"/>
          <w:lang w:val="en-GB"/>
        </w:rPr>
      </w:pPr>
      <w:r w:rsidRPr="002343FB">
        <w:rPr>
          <w:rFonts w:cs="Times New Roman"/>
          <w:sz w:val="26"/>
          <w:szCs w:val="26"/>
          <w:lang w:val="en-GB"/>
        </w:rPr>
        <w:t xml:space="preserve">The only identities intersecting with disability among the candidates who agreed to take part in this research were women and LGBTQ+ people. This raises significant questions and concerns about the extent of diversity in Irish politics. </w:t>
      </w:r>
    </w:p>
    <w:p w14:paraId="16CFA8A0" w14:textId="3EB68151" w:rsidR="00A66CCB" w:rsidRPr="002343FB" w:rsidRDefault="00A66CCB" w:rsidP="002B60A7">
      <w:pPr>
        <w:spacing w:before="240" w:after="0" w:line="360" w:lineRule="auto"/>
        <w:rPr>
          <w:rFonts w:cs="Times New Roman"/>
          <w:sz w:val="26"/>
          <w:szCs w:val="26"/>
          <w:lang w:val="en-GB"/>
        </w:rPr>
      </w:pPr>
      <w:r w:rsidRPr="002343FB">
        <w:rPr>
          <w:rFonts w:cs="Times New Roman"/>
          <w:sz w:val="26"/>
          <w:szCs w:val="26"/>
          <w:lang w:val="en-GB"/>
        </w:rPr>
        <w:t>Many of the experiences shared by candidates and organisations highlighted primarily the disability-specific barriers including inaccessible venues, debate formats or media events (which would have been faced by all disabled candidates even if they did not have another intersecti</w:t>
      </w:r>
      <w:r w:rsidR="00893E9E">
        <w:rPr>
          <w:rFonts w:cs="Times New Roman"/>
          <w:sz w:val="26"/>
          <w:szCs w:val="26"/>
          <w:lang w:val="en-GB"/>
        </w:rPr>
        <w:t>ng</w:t>
      </w:r>
      <w:r w:rsidRPr="002343FB">
        <w:rPr>
          <w:rFonts w:cs="Times New Roman"/>
          <w:sz w:val="26"/>
          <w:szCs w:val="26"/>
          <w:lang w:val="en-GB"/>
        </w:rPr>
        <w:t xml:space="preserve"> identity) rather than identifying specific and unique intersectional barriers. However, there were some additional barriers raised by participants</w:t>
      </w:r>
      <w:r w:rsidR="00482FB4">
        <w:rPr>
          <w:rFonts w:cs="Times New Roman"/>
          <w:sz w:val="26"/>
          <w:szCs w:val="26"/>
          <w:lang w:val="en-GB"/>
        </w:rPr>
        <w:t xml:space="preserve"> (e.g., </w:t>
      </w:r>
      <w:r w:rsidRPr="002343FB">
        <w:rPr>
          <w:rFonts w:cs="Times New Roman"/>
          <w:sz w:val="26"/>
          <w:szCs w:val="26"/>
          <w:lang w:val="en-GB"/>
        </w:rPr>
        <w:t>the experience or fear of violence</w:t>
      </w:r>
      <w:r w:rsidR="00482FB4">
        <w:rPr>
          <w:rFonts w:cs="Times New Roman"/>
          <w:sz w:val="26"/>
          <w:szCs w:val="26"/>
          <w:lang w:val="en-GB"/>
        </w:rPr>
        <w:t>)</w:t>
      </w:r>
      <w:r w:rsidRPr="002343FB">
        <w:rPr>
          <w:rFonts w:cs="Times New Roman"/>
          <w:sz w:val="26"/>
          <w:szCs w:val="26"/>
          <w:lang w:val="en-GB"/>
        </w:rPr>
        <w:t>. Participants also shared the positive aspects to intersecti</w:t>
      </w:r>
      <w:r w:rsidR="00482FB4">
        <w:rPr>
          <w:rFonts w:cs="Times New Roman"/>
          <w:sz w:val="26"/>
          <w:szCs w:val="26"/>
          <w:lang w:val="en-GB"/>
        </w:rPr>
        <w:t>ng</w:t>
      </w:r>
      <w:r w:rsidRPr="002343FB">
        <w:rPr>
          <w:rFonts w:cs="Times New Roman"/>
          <w:sz w:val="26"/>
          <w:szCs w:val="26"/>
          <w:lang w:val="en-GB"/>
        </w:rPr>
        <w:t xml:space="preserve"> identities in terms of connecting with the electorate based on shared experiences and a sense of understanding the issues faced by others in their communities</w:t>
      </w:r>
      <w:r w:rsidR="00EE270F">
        <w:rPr>
          <w:rFonts w:cs="Times New Roman"/>
          <w:sz w:val="26"/>
          <w:szCs w:val="26"/>
          <w:lang w:val="en-GB"/>
        </w:rPr>
        <w:t>.</w:t>
      </w:r>
    </w:p>
    <w:p w14:paraId="3784BED1" w14:textId="77777777" w:rsidR="00A66CCB" w:rsidRPr="002343FB" w:rsidRDefault="00A66CCB" w:rsidP="002B60A7">
      <w:pPr>
        <w:spacing w:before="240" w:after="0" w:line="360" w:lineRule="auto"/>
        <w:rPr>
          <w:rFonts w:cs="Times New Roman"/>
          <w:sz w:val="26"/>
          <w:szCs w:val="26"/>
          <w:lang w:val="en-GB"/>
        </w:rPr>
      </w:pPr>
      <w:r w:rsidRPr="002343FB">
        <w:rPr>
          <w:rFonts w:cs="Times New Roman"/>
          <w:sz w:val="26"/>
          <w:szCs w:val="26"/>
          <w:lang w:val="en-GB"/>
        </w:rPr>
        <w:lastRenderedPageBreak/>
        <w:t xml:space="preserve">Many of the representative organisations interviewed for this research admitted to disability being missing from their current programmes and advocacy. This was not intentional, and participation in this research enabled organisations to reflect on what they could do differently to support candidates in future elections. </w:t>
      </w:r>
    </w:p>
    <w:p w14:paraId="7A9936B5" w14:textId="1679DB32" w:rsidR="00A66CCB" w:rsidRPr="002343FB" w:rsidRDefault="00A66CCB" w:rsidP="002B60A7">
      <w:pPr>
        <w:spacing w:before="240" w:after="0" w:line="360" w:lineRule="auto"/>
        <w:rPr>
          <w:sz w:val="26"/>
          <w:szCs w:val="26"/>
          <w:lang w:val="en-GB"/>
        </w:rPr>
      </w:pPr>
      <w:r w:rsidRPr="002343FB">
        <w:rPr>
          <w:rFonts w:cs="Times New Roman"/>
          <w:sz w:val="26"/>
          <w:szCs w:val="26"/>
          <w:lang w:val="en-GB"/>
        </w:rPr>
        <w:t xml:space="preserve">The abovementioned learnings </w:t>
      </w:r>
      <w:r w:rsidR="0043724B">
        <w:rPr>
          <w:rFonts w:cs="Times New Roman"/>
          <w:sz w:val="26"/>
          <w:szCs w:val="26"/>
          <w:lang w:val="en-GB"/>
        </w:rPr>
        <w:t xml:space="preserve">reflect </w:t>
      </w:r>
      <w:r w:rsidRPr="002343FB">
        <w:rPr>
          <w:rFonts w:cs="Times New Roman"/>
          <w:sz w:val="26"/>
          <w:szCs w:val="26"/>
          <w:lang w:val="en-GB"/>
        </w:rPr>
        <w:t xml:space="preserve">several limitations of the study, including the difficulties sourcing participants, </w:t>
      </w:r>
      <w:r w:rsidR="00347414">
        <w:rPr>
          <w:sz w:val="26"/>
          <w:szCs w:val="26"/>
          <w:lang w:val="en-GB"/>
        </w:rPr>
        <w:t>the</w:t>
      </w:r>
      <w:r w:rsidRPr="002343FB">
        <w:rPr>
          <w:sz w:val="26"/>
          <w:szCs w:val="26"/>
          <w:lang w:val="en-GB"/>
        </w:rPr>
        <w:t xml:space="preserve"> limited </w:t>
      </w:r>
      <w:r w:rsidR="00083DC8" w:rsidRPr="002343FB">
        <w:rPr>
          <w:sz w:val="26"/>
          <w:szCs w:val="26"/>
          <w:lang w:val="en-GB"/>
        </w:rPr>
        <w:t>number</w:t>
      </w:r>
      <w:r w:rsidRPr="002343FB">
        <w:rPr>
          <w:sz w:val="26"/>
          <w:szCs w:val="26"/>
          <w:lang w:val="en-GB"/>
        </w:rPr>
        <w:t xml:space="preserve"> of intersecti</w:t>
      </w:r>
      <w:r w:rsidR="00347414">
        <w:rPr>
          <w:sz w:val="26"/>
          <w:szCs w:val="26"/>
          <w:lang w:val="en-GB"/>
        </w:rPr>
        <w:t xml:space="preserve">ng </w:t>
      </w:r>
      <w:r w:rsidRPr="002343FB">
        <w:rPr>
          <w:sz w:val="26"/>
          <w:szCs w:val="26"/>
          <w:lang w:val="en-GB"/>
        </w:rPr>
        <w:t xml:space="preserve">identities studied, </w:t>
      </w:r>
      <w:r w:rsidR="0043724B">
        <w:rPr>
          <w:sz w:val="26"/>
          <w:szCs w:val="26"/>
          <w:lang w:val="en-GB"/>
        </w:rPr>
        <w:t xml:space="preserve">and </w:t>
      </w:r>
      <w:r w:rsidR="00347414">
        <w:rPr>
          <w:sz w:val="26"/>
          <w:szCs w:val="26"/>
          <w:lang w:val="en-GB"/>
        </w:rPr>
        <w:t>as a result</w:t>
      </w:r>
      <w:r w:rsidR="0043724B">
        <w:rPr>
          <w:sz w:val="26"/>
          <w:szCs w:val="26"/>
          <w:lang w:val="en-GB"/>
        </w:rPr>
        <w:t>,</w:t>
      </w:r>
      <w:r w:rsidR="00347414">
        <w:rPr>
          <w:sz w:val="26"/>
          <w:szCs w:val="26"/>
          <w:lang w:val="en-GB"/>
        </w:rPr>
        <w:t xml:space="preserve"> </w:t>
      </w:r>
      <w:r w:rsidRPr="002343FB">
        <w:rPr>
          <w:sz w:val="26"/>
          <w:szCs w:val="26"/>
          <w:lang w:val="en-GB"/>
        </w:rPr>
        <w:t xml:space="preserve">the limited intersectional barriers identified. However, </w:t>
      </w:r>
      <w:r w:rsidR="0043724B">
        <w:rPr>
          <w:sz w:val="26"/>
          <w:szCs w:val="26"/>
          <w:lang w:val="en-GB"/>
        </w:rPr>
        <w:t>they</w:t>
      </w:r>
      <w:r w:rsidRPr="002343FB">
        <w:rPr>
          <w:sz w:val="26"/>
          <w:szCs w:val="26"/>
          <w:lang w:val="en-GB"/>
        </w:rPr>
        <w:t xml:space="preserve"> also exposed some interesting findings that future research and practice should explore including the unique pathways into political life for those interviewed, and the desire to develop more of an intersectional disability focus among representative organisations in their work on political participation and in supporting candidates for election. </w:t>
      </w:r>
    </w:p>
    <w:p w14:paraId="62D4B556" w14:textId="77777777" w:rsidR="00A66CCB" w:rsidRPr="009D56F3" w:rsidRDefault="00A66CCB" w:rsidP="002B60A7">
      <w:pPr>
        <w:pStyle w:val="Heading2"/>
      </w:pPr>
      <w:bookmarkStart w:id="80" w:name="_Toc187744659"/>
      <w:r w:rsidRPr="009D56F3">
        <w:t>Recommendations</w:t>
      </w:r>
      <w:bookmarkEnd w:id="80"/>
      <w:r w:rsidRPr="009D56F3">
        <w:t xml:space="preserve"> </w:t>
      </w:r>
    </w:p>
    <w:p w14:paraId="784501CF" w14:textId="085FB258" w:rsidR="00A66CCB" w:rsidRPr="002343FB" w:rsidRDefault="00A66CCB" w:rsidP="002B60A7">
      <w:pPr>
        <w:spacing w:before="240" w:after="0" w:line="360" w:lineRule="auto"/>
        <w:rPr>
          <w:sz w:val="26"/>
          <w:szCs w:val="26"/>
          <w:lang w:eastAsia="en-IE"/>
        </w:rPr>
      </w:pPr>
      <w:r w:rsidRPr="002343FB">
        <w:rPr>
          <w:sz w:val="26"/>
          <w:szCs w:val="26"/>
          <w:lang w:eastAsia="en-IE"/>
        </w:rPr>
        <w:t xml:space="preserve">The recommendations are divided </w:t>
      </w:r>
      <w:r w:rsidR="008A3CE5">
        <w:rPr>
          <w:sz w:val="26"/>
          <w:szCs w:val="26"/>
          <w:lang w:eastAsia="en-IE"/>
        </w:rPr>
        <w:t>across</w:t>
      </w:r>
      <w:r w:rsidRPr="002343FB">
        <w:rPr>
          <w:sz w:val="26"/>
          <w:szCs w:val="26"/>
          <w:lang w:eastAsia="en-IE"/>
        </w:rPr>
        <w:t xml:space="preserve"> three categories of actors regarding their roles in increasing diversity among candidates for political office: the State, political parties, and civil society. Although </w:t>
      </w:r>
      <w:r w:rsidR="00500F1B">
        <w:rPr>
          <w:sz w:val="26"/>
          <w:szCs w:val="26"/>
          <w:lang w:eastAsia="en-IE"/>
        </w:rPr>
        <w:t>the research</w:t>
      </w:r>
      <w:r w:rsidRPr="002343FB">
        <w:rPr>
          <w:sz w:val="26"/>
          <w:szCs w:val="26"/>
          <w:lang w:eastAsia="en-IE"/>
        </w:rPr>
        <w:t xml:space="preserve"> had a small sample size of </w:t>
      </w:r>
      <w:r w:rsidR="0006549A" w:rsidRPr="002343FB">
        <w:rPr>
          <w:sz w:val="26"/>
          <w:szCs w:val="26"/>
          <w:lang w:eastAsia="en-IE"/>
        </w:rPr>
        <w:t>participants</w:t>
      </w:r>
      <w:r w:rsidR="00500F1B">
        <w:rPr>
          <w:sz w:val="26"/>
          <w:szCs w:val="26"/>
          <w:lang w:eastAsia="en-IE"/>
        </w:rPr>
        <w:t xml:space="preserve">, </w:t>
      </w:r>
      <w:r w:rsidR="0006549A" w:rsidRPr="002343FB">
        <w:rPr>
          <w:sz w:val="26"/>
          <w:szCs w:val="26"/>
          <w:lang w:eastAsia="en-IE"/>
        </w:rPr>
        <w:t>our</w:t>
      </w:r>
      <w:r w:rsidRPr="002343FB">
        <w:rPr>
          <w:sz w:val="26"/>
          <w:szCs w:val="26"/>
          <w:lang w:eastAsia="en-IE"/>
        </w:rPr>
        <w:t xml:space="preserve"> findings were broadly consistent across candidates and organisations, and therefore, these recommendations are made following reflection on interviews with both cohorts.</w:t>
      </w:r>
    </w:p>
    <w:p w14:paraId="0A635212" w14:textId="77777777" w:rsidR="00A66CCB" w:rsidRPr="00CC4403" w:rsidRDefault="00A66CCB" w:rsidP="002B60A7">
      <w:pPr>
        <w:pStyle w:val="Heading3"/>
      </w:pPr>
      <w:r w:rsidRPr="00CC4403">
        <w:t xml:space="preserve">State </w:t>
      </w:r>
    </w:p>
    <w:p w14:paraId="1F50375C" w14:textId="680E85B9"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The State should be responsible for collecting self-reported data from election candidates on all aspects of intersectionality, and this should be published in a disaggregated way that does not identify or endanger candidates</w:t>
      </w:r>
      <w:r w:rsidRPr="002343FB">
        <w:rPr>
          <w:rFonts w:eastAsia="Times New Roman" w:cs="Times New Roman"/>
          <w:color w:val="0E101A"/>
          <w:kern w:val="0"/>
          <w:sz w:val="26"/>
          <w:szCs w:val="26"/>
          <w:lang w:eastAsia="en-IE"/>
          <w14:ligatures w14:val="none"/>
        </w:rPr>
        <w:t xml:space="preserve">. Collecting disaggregated data on disability is already a State obligation under the </w:t>
      </w:r>
      <w:r w:rsidR="00CB1673">
        <w:rPr>
          <w:rFonts w:eastAsia="Times New Roman" w:cs="Times New Roman"/>
          <w:color w:val="0E101A"/>
          <w:kern w:val="0"/>
          <w:sz w:val="26"/>
          <w:szCs w:val="26"/>
          <w:lang w:eastAsia="en-IE"/>
          <w14:ligatures w14:val="none"/>
        </w:rPr>
        <w:t>UN</w:t>
      </w:r>
      <w:r w:rsidRPr="002343FB">
        <w:rPr>
          <w:rFonts w:eastAsia="Times New Roman" w:cs="Times New Roman"/>
          <w:color w:val="0E101A"/>
          <w:kern w:val="0"/>
          <w:sz w:val="26"/>
          <w:szCs w:val="26"/>
          <w:lang w:eastAsia="en-IE"/>
          <w14:ligatures w14:val="none"/>
        </w:rPr>
        <w:t xml:space="preserve">CRPD, and collecting intersectional data is necessary to track Ireland’s progress in developing a more diverse cohort of elected representatives. </w:t>
      </w:r>
      <w:r w:rsidR="00673B31">
        <w:rPr>
          <w:rFonts w:eastAsia="Times New Roman" w:cs="Times New Roman"/>
          <w:color w:val="0E101A"/>
          <w:kern w:val="0"/>
          <w:sz w:val="26"/>
          <w:szCs w:val="26"/>
          <w:lang w:eastAsia="en-IE"/>
          <w14:ligatures w14:val="none"/>
        </w:rPr>
        <w:t xml:space="preserve">In principle, this work could be carried out by the Government Department with responsibility for elections, local authorities who administer the electoral process or the Electoral Commission. </w:t>
      </w:r>
      <w:r w:rsidR="00673B31">
        <w:rPr>
          <w:rFonts w:eastAsia="Times New Roman" w:cs="Times New Roman"/>
          <w:color w:val="0E101A"/>
          <w:kern w:val="0"/>
          <w:sz w:val="26"/>
          <w:szCs w:val="26"/>
          <w:lang w:eastAsia="en-IE"/>
          <w14:ligatures w14:val="none"/>
        </w:rPr>
        <w:lastRenderedPageBreak/>
        <w:t>However, meaningful consultation is required with DPOs and organisations representing other marginalised communities, as well as with the relevant State bodies with responsibility for elections, to determine which body is best placed to collect this data and the process by which this collection should occur.</w:t>
      </w:r>
    </w:p>
    <w:p w14:paraId="63688E73" w14:textId="42391C1D" w:rsidR="00A66CC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Specific supports, including additional funding, should be made available to disabled people with intersecti</w:t>
      </w:r>
      <w:r w:rsidR="003F27D1" w:rsidRPr="0037535C">
        <w:rPr>
          <w:rFonts w:eastAsia="Times New Roman" w:cs="Times New Roman"/>
          <w:color w:val="0E101A"/>
          <w:kern w:val="0"/>
          <w:sz w:val="26"/>
          <w:szCs w:val="26"/>
          <w:lang w:eastAsia="en-IE"/>
          <w14:ligatures w14:val="none"/>
        </w:rPr>
        <w:t>ng</w:t>
      </w:r>
      <w:r w:rsidRPr="0037535C">
        <w:rPr>
          <w:rFonts w:eastAsia="Times New Roman" w:cs="Times New Roman"/>
          <w:color w:val="0E101A"/>
          <w:kern w:val="0"/>
          <w:sz w:val="26"/>
          <w:szCs w:val="26"/>
          <w:lang w:eastAsia="en-IE"/>
          <w14:ligatures w14:val="none"/>
        </w:rPr>
        <w:t xml:space="preserve"> identitie</w:t>
      </w:r>
      <w:r w:rsidR="000C67DA" w:rsidRPr="0037535C">
        <w:rPr>
          <w:rFonts w:eastAsia="Times New Roman" w:cs="Times New Roman"/>
          <w:color w:val="0E101A"/>
          <w:kern w:val="0"/>
          <w:sz w:val="26"/>
          <w:szCs w:val="26"/>
          <w:lang w:eastAsia="en-IE"/>
          <w14:ligatures w14:val="none"/>
        </w:rPr>
        <w:t>s</w:t>
      </w:r>
      <w:r w:rsidRPr="0037535C">
        <w:rPr>
          <w:rFonts w:eastAsia="Times New Roman" w:cs="Times New Roman"/>
          <w:color w:val="0E101A"/>
          <w:kern w:val="0"/>
          <w:sz w:val="26"/>
          <w:szCs w:val="26"/>
          <w:lang w:eastAsia="en-IE"/>
          <w14:ligatures w14:val="none"/>
        </w:rPr>
        <w:t xml:space="preserve"> given the extra costs associated with standing for electio</w:t>
      </w:r>
      <w:r w:rsidRPr="00584171">
        <w:rPr>
          <w:rFonts w:eastAsia="Times New Roman" w:cs="Times New Roman"/>
          <w:color w:val="0E101A"/>
          <w:kern w:val="0"/>
          <w:sz w:val="26"/>
          <w:szCs w:val="26"/>
          <w:lang w:eastAsia="en-IE"/>
          <w14:ligatures w14:val="none"/>
        </w:rPr>
        <w:t>n</w:t>
      </w:r>
      <w:r w:rsidRPr="0037535C">
        <w:rPr>
          <w:rFonts w:eastAsia="Times New Roman" w:cs="Times New Roman"/>
          <w:color w:val="0E101A"/>
          <w:kern w:val="0"/>
          <w:sz w:val="26"/>
          <w:szCs w:val="26"/>
          <w:lang w:eastAsia="en-IE"/>
          <w14:ligatures w14:val="none"/>
        </w:rPr>
        <w:t>.  Other equality measures such as the use of quotas should also be explored to increase the percentage of elected candidates.</w:t>
      </w:r>
    </w:p>
    <w:p w14:paraId="78D38578" w14:textId="7CE93C27" w:rsidR="00FA7E54" w:rsidRPr="00FA7E54" w:rsidRDefault="00FA7E54" w:rsidP="002B60A7">
      <w:pPr>
        <w:spacing w:before="240" w:after="0" w:line="360" w:lineRule="auto"/>
        <w:rPr>
          <w:rFonts w:eastAsia="Times New Roman" w:cs="Times New Roman"/>
          <w:color w:val="0E101A"/>
          <w:kern w:val="0"/>
          <w:sz w:val="26"/>
          <w:szCs w:val="26"/>
          <w:lang w:eastAsia="en-IE"/>
          <w14:ligatures w14:val="none"/>
        </w:rPr>
      </w:pPr>
      <w:r w:rsidRPr="0037535C">
        <w:rPr>
          <w:rFonts w:cs="Times New Roman"/>
          <w:kern w:val="0"/>
          <w:sz w:val="26"/>
          <w:szCs w:val="26"/>
        </w:rPr>
        <w:t xml:space="preserve">Communal postering via billboards </w:t>
      </w:r>
      <w:r>
        <w:rPr>
          <w:rFonts w:cs="Times New Roman"/>
          <w:kern w:val="0"/>
          <w:sz w:val="26"/>
          <w:szCs w:val="26"/>
        </w:rPr>
        <w:t>and joint debates that host all election candidates, as done in some European Countries, should be considered as a step change to the current status quo in addressing accessibility issues</w:t>
      </w:r>
      <w:r w:rsidRPr="0037535C">
        <w:rPr>
          <w:rFonts w:cs="Times New Roman"/>
          <w:kern w:val="0"/>
          <w:sz w:val="26"/>
          <w:szCs w:val="26"/>
        </w:rPr>
        <w:t xml:space="preserve">. </w:t>
      </w:r>
    </w:p>
    <w:p w14:paraId="3D2DBD4D" w14:textId="6D62DAB7" w:rsidR="00A66CC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Civil society should be funded to support disabled people with intersecti</w:t>
      </w:r>
      <w:r w:rsidR="00A77517" w:rsidRPr="0037535C">
        <w:rPr>
          <w:rFonts w:eastAsia="Times New Roman" w:cs="Times New Roman"/>
          <w:color w:val="0E101A"/>
          <w:kern w:val="0"/>
          <w:sz w:val="26"/>
          <w:szCs w:val="26"/>
          <w:lang w:eastAsia="en-IE"/>
          <w14:ligatures w14:val="none"/>
        </w:rPr>
        <w:t xml:space="preserve">ng </w:t>
      </w:r>
      <w:r w:rsidRPr="0037535C">
        <w:rPr>
          <w:rFonts w:eastAsia="Times New Roman" w:cs="Times New Roman"/>
          <w:color w:val="0E101A"/>
          <w:kern w:val="0"/>
          <w:sz w:val="26"/>
          <w:szCs w:val="26"/>
          <w:lang w:eastAsia="en-IE"/>
          <w14:ligatures w14:val="none"/>
        </w:rPr>
        <w:t>identities to consider putting themselves forward for election</w:t>
      </w:r>
      <w:r w:rsidRPr="002343FB">
        <w:rPr>
          <w:rFonts w:eastAsia="Times New Roman" w:cs="Times New Roman"/>
          <w:color w:val="0E101A"/>
          <w:kern w:val="0"/>
          <w:sz w:val="26"/>
          <w:szCs w:val="26"/>
          <w:lang w:eastAsia="en-IE"/>
          <w14:ligatures w14:val="none"/>
        </w:rPr>
        <w:t>.</w:t>
      </w:r>
      <w:r w:rsidR="00DE6C66">
        <w:rPr>
          <w:rFonts w:eastAsia="Times New Roman" w:cs="Times New Roman"/>
          <w:color w:val="0E101A"/>
          <w:kern w:val="0"/>
          <w:sz w:val="26"/>
          <w:szCs w:val="26"/>
          <w:lang w:eastAsia="en-IE"/>
          <w14:ligatures w14:val="none"/>
        </w:rPr>
        <w:t xml:space="preserve"> For example, funding to LGBTQ+ organisations to support election candidates must ensure that it is inclusive of disabled LGBTQ+ candidates and recognises the additional supports these potential candidates might need. Funding to DPOs to support development of potential future election candidates should be allocated to a wide range of potential candidates</w:t>
      </w:r>
      <w:r w:rsidR="0043724B">
        <w:rPr>
          <w:rFonts w:eastAsia="Times New Roman" w:cs="Times New Roman"/>
          <w:color w:val="0E101A"/>
          <w:kern w:val="0"/>
          <w:sz w:val="26"/>
          <w:szCs w:val="26"/>
          <w:lang w:eastAsia="en-IE"/>
          <w14:ligatures w14:val="none"/>
        </w:rPr>
        <w:t>,</w:t>
      </w:r>
      <w:r w:rsidR="00DE6C66">
        <w:rPr>
          <w:rFonts w:eastAsia="Times New Roman" w:cs="Times New Roman"/>
          <w:color w:val="0E101A"/>
          <w:kern w:val="0"/>
          <w:sz w:val="26"/>
          <w:szCs w:val="26"/>
          <w:lang w:eastAsia="en-IE"/>
          <w14:ligatures w14:val="none"/>
        </w:rPr>
        <w:t xml:space="preserve"> including those with different impairments and disabled people with intersecting identities.</w:t>
      </w:r>
      <w:r w:rsidRPr="002343FB">
        <w:rPr>
          <w:rFonts w:eastAsia="Times New Roman" w:cs="Times New Roman"/>
          <w:color w:val="0E101A"/>
          <w:kern w:val="0"/>
          <w:sz w:val="26"/>
          <w:szCs w:val="26"/>
          <w:lang w:eastAsia="en-IE"/>
          <w14:ligatures w14:val="none"/>
        </w:rPr>
        <w:t xml:space="preserve"> These organisations have an essential role to play in terms of identifying and supporting potential candidates. </w:t>
      </w:r>
    </w:p>
    <w:p w14:paraId="2EAFFBC9" w14:textId="500FBBBD" w:rsidR="00BF6703" w:rsidRPr="0037535C" w:rsidRDefault="00BF6703" w:rsidP="002B60A7">
      <w:pPr>
        <w:spacing w:before="240" w:after="0" w:line="360" w:lineRule="auto"/>
        <w:rPr>
          <w:rFonts w:cs="Times New Roman"/>
          <w:sz w:val="26"/>
          <w:szCs w:val="26"/>
          <w:lang w:val="en-GB"/>
        </w:rPr>
      </w:pPr>
      <w:r>
        <w:rPr>
          <w:rFonts w:cs="Times New Roman"/>
          <w:sz w:val="26"/>
          <w:szCs w:val="26"/>
          <w:lang w:val="en-GB"/>
        </w:rPr>
        <w:t>This</w:t>
      </w:r>
      <w:r w:rsidRPr="00BF6703">
        <w:rPr>
          <w:rFonts w:cs="Times New Roman"/>
          <w:sz w:val="26"/>
          <w:szCs w:val="26"/>
          <w:lang w:val="en-GB"/>
        </w:rPr>
        <w:t xml:space="preserve"> research represents a starting point </w:t>
      </w:r>
      <w:r>
        <w:rPr>
          <w:rFonts w:cs="Times New Roman"/>
          <w:sz w:val="26"/>
          <w:szCs w:val="26"/>
          <w:lang w:val="en-GB"/>
        </w:rPr>
        <w:t>and clearly demonstrates gaps within the research landscape. Research concerning disability, intersectionality and political representation should be prioritised and funded at a national level.</w:t>
      </w:r>
    </w:p>
    <w:p w14:paraId="1EC3FF8D" w14:textId="77777777" w:rsidR="00A66CCB" w:rsidRPr="002343FB" w:rsidRDefault="00A66CCB" w:rsidP="002B60A7">
      <w:pPr>
        <w:pStyle w:val="Heading3"/>
      </w:pPr>
      <w:r w:rsidRPr="002343FB">
        <w:t>Political parties</w:t>
      </w:r>
    </w:p>
    <w:p w14:paraId="602F9020" w14:textId="697591C2" w:rsidR="00A66CCB" w:rsidRPr="00584171"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Political parties should dismantle structural barriers to the participation of disabled people with intersecti</w:t>
      </w:r>
      <w:r w:rsidR="00984953" w:rsidRPr="0037535C">
        <w:rPr>
          <w:rFonts w:eastAsia="Times New Roman" w:cs="Times New Roman"/>
          <w:color w:val="0E101A"/>
          <w:kern w:val="0"/>
          <w:sz w:val="26"/>
          <w:szCs w:val="26"/>
          <w:lang w:eastAsia="en-IE"/>
          <w14:ligatures w14:val="none"/>
        </w:rPr>
        <w:t>ng</w:t>
      </w:r>
      <w:r w:rsidRPr="0037535C">
        <w:rPr>
          <w:rFonts w:eastAsia="Times New Roman" w:cs="Times New Roman"/>
          <w:color w:val="0E101A"/>
          <w:kern w:val="0"/>
          <w:sz w:val="26"/>
          <w:szCs w:val="26"/>
          <w:lang w:eastAsia="en-IE"/>
          <w14:ligatures w14:val="none"/>
        </w:rPr>
        <w:t xml:space="preserve"> identities in their parties. They should develop inclusion guidelines at the branch level, for example, that venues chosen for party meetings and modes of communication with party members are fully accessible and inclusive.</w:t>
      </w:r>
      <w:r w:rsidRPr="00584171">
        <w:rPr>
          <w:rFonts w:eastAsia="Times New Roman" w:cs="Times New Roman"/>
          <w:b/>
          <w:color w:val="0E101A"/>
          <w:kern w:val="0"/>
          <w:sz w:val="26"/>
          <w:szCs w:val="26"/>
          <w:lang w:eastAsia="en-IE"/>
          <w14:ligatures w14:val="none"/>
        </w:rPr>
        <w:t xml:space="preserve"> </w:t>
      </w:r>
    </w:p>
    <w:p w14:paraId="1BB8F58B" w14:textId="71256B95"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sz w:val="26"/>
          <w:szCs w:val="26"/>
          <w:lang w:eastAsia="en-IE"/>
        </w:rPr>
        <w:lastRenderedPageBreak/>
        <w:t>Parties should also build</w:t>
      </w:r>
      <w:r w:rsidRPr="0037535C">
        <w:rPr>
          <w:rFonts w:eastAsia="Times New Roman" w:cs="Times New Roman"/>
          <w:color w:val="0E101A"/>
          <w:kern w:val="0"/>
          <w:sz w:val="26"/>
          <w:szCs w:val="26"/>
          <w:lang w:eastAsia="en-IE"/>
          <w14:ligatures w14:val="none"/>
        </w:rPr>
        <w:t xml:space="preserve"> intersectionality into existing support structures, for example, within the role of development officers.</w:t>
      </w:r>
      <w:r w:rsidRPr="00584171">
        <w:rPr>
          <w:rFonts w:eastAsia="Times New Roman" w:cs="Times New Roman"/>
          <w:color w:val="0E101A"/>
          <w:kern w:val="0"/>
          <w:sz w:val="26"/>
          <w:szCs w:val="26"/>
          <w:lang w:eastAsia="en-IE"/>
          <w14:ligatures w14:val="none"/>
        </w:rPr>
        <w:t xml:space="preserve"> If pa</w:t>
      </w:r>
      <w:r w:rsidRPr="002343FB">
        <w:rPr>
          <w:rFonts w:eastAsia="Times New Roman" w:cs="Times New Roman"/>
          <w:color w:val="0E101A"/>
          <w:kern w:val="0"/>
          <w:sz w:val="26"/>
          <w:szCs w:val="26"/>
          <w:lang w:eastAsia="en-IE"/>
          <w14:ligatures w14:val="none"/>
        </w:rPr>
        <w:t>rties are unsure how to do this or do not have current structures set up, they should consult with civil society</w:t>
      </w:r>
      <w:r w:rsidR="00984083">
        <w:rPr>
          <w:rFonts w:eastAsia="Times New Roman" w:cs="Times New Roman"/>
          <w:color w:val="0E101A"/>
          <w:kern w:val="0"/>
          <w:sz w:val="26"/>
          <w:szCs w:val="26"/>
          <w:lang w:eastAsia="en-IE"/>
          <w14:ligatures w14:val="none"/>
        </w:rPr>
        <w:t xml:space="preserve"> organisations</w:t>
      </w:r>
      <w:r w:rsidRPr="002343FB">
        <w:rPr>
          <w:rFonts w:eastAsia="Times New Roman" w:cs="Times New Roman"/>
          <w:color w:val="0E101A"/>
          <w:kern w:val="0"/>
          <w:sz w:val="26"/>
          <w:szCs w:val="26"/>
          <w:lang w:eastAsia="en-IE"/>
          <w14:ligatures w14:val="none"/>
        </w:rPr>
        <w:t xml:space="preserve">, </w:t>
      </w:r>
      <w:r w:rsidRPr="002343FB">
        <w:rPr>
          <w:rFonts w:eastAsia="Times New Roman" w:cs="Times New Roman"/>
          <w:color w:val="0E101A"/>
          <w:sz w:val="26"/>
          <w:szCs w:val="26"/>
          <w:lang w:eastAsia="en-IE"/>
        </w:rPr>
        <w:t xml:space="preserve">including with </w:t>
      </w:r>
      <w:r w:rsidRPr="002343FB">
        <w:rPr>
          <w:rFonts w:eastAsia="Times New Roman" w:cs="Times New Roman"/>
          <w:color w:val="0E101A"/>
          <w:kern w:val="0"/>
          <w:sz w:val="26"/>
          <w:szCs w:val="26"/>
          <w:lang w:eastAsia="en-IE"/>
          <w14:ligatures w14:val="none"/>
        </w:rPr>
        <w:t>disabled people’s organisations (DPOs)</w:t>
      </w:r>
      <w:r w:rsidR="00984083">
        <w:rPr>
          <w:rFonts w:eastAsia="Times New Roman" w:cs="Times New Roman"/>
          <w:color w:val="0E101A"/>
          <w:kern w:val="0"/>
          <w:sz w:val="26"/>
          <w:szCs w:val="26"/>
          <w:lang w:eastAsia="en-IE"/>
          <w14:ligatures w14:val="none"/>
        </w:rPr>
        <w:t xml:space="preserve"> </w:t>
      </w:r>
      <w:r w:rsidRPr="002343FB">
        <w:rPr>
          <w:rFonts w:eastAsia="Times New Roman" w:cs="Times New Roman"/>
          <w:color w:val="0E101A"/>
          <w:sz w:val="26"/>
          <w:szCs w:val="26"/>
          <w:lang w:eastAsia="en-IE"/>
        </w:rPr>
        <w:t xml:space="preserve">and other representative organisations </w:t>
      </w:r>
      <w:r w:rsidR="00C84EDB">
        <w:rPr>
          <w:rFonts w:eastAsia="Times New Roman" w:cs="Times New Roman"/>
          <w:color w:val="0E101A"/>
          <w:kern w:val="0"/>
          <w:sz w:val="26"/>
          <w:szCs w:val="26"/>
          <w:lang w:eastAsia="en-IE"/>
          <w14:ligatures w14:val="none"/>
        </w:rPr>
        <w:t>such as</w:t>
      </w:r>
      <w:r w:rsidRPr="002343FB">
        <w:rPr>
          <w:rFonts w:eastAsia="Times New Roman" w:cs="Times New Roman"/>
          <w:color w:val="0E101A"/>
          <w:kern w:val="0"/>
          <w:sz w:val="26"/>
          <w:szCs w:val="26"/>
          <w:lang w:eastAsia="en-IE"/>
          <w14:ligatures w14:val="none"/>
        </w:rPr>
        <w:t xml:space="preserve"> those supporting migrants, racial and ethnic minorities</w:t>
      </w:r>
      <w:r w:rsidR="00C84EDB">
        <w:rPr>
          <w:rFonts w:eastAsia="Times New Roman" w:cs="Times New Roman"/>
          <w:color w:val="0E101A"/>
          <w:kern w:val="0"/>
          <w:sz w:val="26"/>
          <w:szCs w:val="26"/>
          <w:lang w:eastAsia="en-IE"/>
          <w14:ligatures w14:val="none"/>
        </w:rPr>
        <w:t xml:space="preserve">, </w:t>
      </w:r>
      <w:r w:rsidRPr="002343FB">
        <w:rPr>
          <w:rFonts w:eastAsia="Times New Roman" w:cs="Times New Roman"/>
          <w:color w:val="0E101A"/>
          <w:kern w:val="0"/>
          <w:sz w:val="26"/>
          <w:szCs w:val="26"/>
          <w:lang w:eastAsia="en-IE"/>
          <w14:ligatures w14:val="none"/>
        </w:rPr>
        <w:t>Travellers and LGBTQ+ people</w:t>
      </w:r>
      <w:r w:rsidR="00C84EDB">
        <w:rPr>
          <w:rFonts w:eastAsia="Times New Roman" w:cs="Times New Roman"/>
          <w:color w:val="0E101A"/>
          <w:kern w:val="0"/>
          <w:sz w:val="26"/>
          <w:szCs w:val="26"/>
          <w:lang w:eastAsia="en-IE"/>
          <w14:ligatures w14:val="none"/>
        </w:rPr>
        <w:t>.</w:t>
      </w:r>
      <w:r w:rsidRPr="002343FB">
        <w:rPr>
          <w:rFonts w:eastAsia="Times New Roman" w:cs="Times New Roman"/>
          <w:color w:val="0E101A"/>
          <w:kern w:val="0"/>
          <w:sz w:val="26"/>
          <w:szCs w:val="26"/>
          <w:lang w:eastAsia="en-IE"/>
          <w14:ligatures w14:val="none"/>
        </w:rPr>
        <w:t xml:space="preserve"> This includes supporting people at a local level who could potentially become candidates. </w:t>
      </w:r>
    </w:p>
    <w:p w14:paraId="21B087C6" w14:textId="046D91E0"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2343FB">
        <w:rPr>
          <w:rFonts w:eastAsia="Times New Roman" w:cs="Times New Roman"/>
          <w:color w:val="0E101A"/>
          <w:kern w:val="0"/>
          <w:sz w:val="26"/>
          <w:szCs w:val="26"/>
          <w:lang w:eastAsia="en-IE"/>
          <w14:ligatures w14:val="none"/>
        </w:rPr>
        <w:t xml:space="preserve">The advantage incumbents hold in terms of </w:t>
      </w:r>
      <w:r w:rsidR="00A77517" w:rsidRPr="002343FB">
        <w:rPr>
          <w:rFonts w:eastAsia="Times New Roman" w:cs="Times New Roman"/>
          <w:color w:val="0E101A"/>
          <w:kern w:val="0"/>
          <w:sz w:val="26"/>
          <w:szCs w:val="26"/>
          <w:lang w:eastAsia="en-IE"/>
          <w14:ligatures w14:val="none"/>
        </w:rPr>
        <w:t>re-election</w:t>
      </w:r>
      <w:r w:rsidRPr="002343FB">
        <w:rPr>
          <w:rFonts w:eastAsia="Times New Roman" w:cs="Times New Roman"/>
          <w:color w:val="0E101A"/>
          <w:kern w:val="0"/>
          <w:sz w:val="26"/>
          <w:szCs w:val="26"/>
          <w:lang w:eastAsia="en-IE"/>
          <w14:ligatures w14:val="none"/>
        </w:rPr>
        <w:t xml:space="preserve"> is</w:t>
      </w:r>
      <w:r w:rsidRPr="002343FB" w:rsidDel="00BD3EF5">
        <w:rPr>
          <w:rFonts w:eastAsia="Times New Roman" w:cs="Times New Roman"/>
          <w:color w:val="0E101A"/>
          <w:kern w:val="0"/>
          <w:sz w:val="26"/>
          <w:szCs w:val="26"/>
          <w:lang w:eastAsia="en-IE"/>
          <w14:ligatures w14:val="none"/>
        </w:rPr>
        <w:t xml:space="preserve"> </w:t>
      </w:r>
      <w:r w:rsidRPr="002343FB">
        <w:rPr>
          <w:rFonts w:eastAsia="Times New Roman" w:cs="Times New Roman"/>
          <w:color w:val="0E101A"/>
          <w:kern w:val="0"/>
          <w:sz w:val="26"/>
          <w:szCs w:val="26"/>
          <w:lang w:eastAsia="en-IE"/>
          <w14:ligatures w14:val="none"/>
        </w:rPr>
        <w:t xml:space="preserve">significant. This should be seriously </w:t>
      </w:r>
      <w:r w:rsidRPr="00584171">
        <w:rPr>
          <w:rFonts w:eastAsia="Times New Roman" w:cs="Times New Roman"/>
          <w:color w:val="0E101A"/>
          <w:kern w:val="0"/>
          <w:sz w:val="26"/>
          <w:szCs w:val="26"/>
          <w:lang w:eastAsia="en-IE"/>
          <w14:ligatures w14:val="none"/>
        </w:rPr>
        <w:t xml:space="preserve">considered when it comes to </w:t>
      </w:r>
      <w:r w:rsidR="005E57B3" w:rsidRPr="00584171">
        <w:rPr>
          <w:rFonts w:eastAsia="Times New Roman" w:cs="Times New Roman"/>
          <w:color w:val="0E101A"/>
          <w:kern w:val="0"/>
          <w:sz w:val="26"/>
          <w:szCs w:val="26"/>
          <w:lang w:eastAsia="en-IE"/>
          <w14:ligatures w14:val="none"/>
        </w:rPr>
        <w:t xml:space="preserve">the </w:t>
      </w:r>
      <w:r w:rsidR="00115BBB" w:rsidRPr="00584171">
        <w:rPr>
          <w:rFonts w:eastAsia="Times New Roman" w:cs="Times New Roman"/>
          <w:color w:val="0E101A"/>
          <w:kern w:val="0"/>
          <w:sz w:val="26"/>
          <w:szCs w:val="26"/>
          <w:lang w:eastAsia="en-IE"/>
          <w14:ligatures w14:val="none"/>
        </w:rPr>
        <w:t>coopting</w:t>
      </w:r>
      <w:r w:rsidRPr="00584171">
        <w:rPr>
          <w:rFonts w:eastAsia="Times New Roman" w:cs="Times New Roman"/>
          <w:color w:val="0E101A"/>
          <w:kern w:val="0"/>
          <w:sz w:val="26"/>
          <w:szCs w:val="26"/>
          <w:lang w:eastAsia="en-IE"/>
          <w14:ligatures w14:val="none"/>
        </w:rPr>
        <w:t xml:space="preserve"> of candidates into vacant seats within local government. </w:t>
      </w:r>
      <w:r w:rsidRPr="0037535C">
        <w:rPr>
          <w:rFonts w:eastAsia="Times New Roman" w:cs="Times New Roman"/>
          <w:color w:val="0E101A"/>
          <w:kern w:val="0"/>
          <w:sz w:val="26"/>
          <w:szCs w:val="26"/>
          <w:lang w:eastAsia="en-IE"/>
          <w14:ligatures w14:val="none"/>
        </w:rPr>
        <w:t xml:space="preserve">Political parties should seriously consider </w:t>
      </w:r>
      <w:r w:rsidRPr="0037535C">
        <w:rPr>
          <w:rFonts w:eastAsia="Times New Roman" w:cs="Times New Roman"/>
          <w:color w:val="0E101A"/>
          <w:sz w:val="26"/>
          <w:szCs w:val="26"/>
          <w:lang w:eastAsia="en-IE"/>
        </w:rPr>
        <w:t xml:space="preserve">the need for greater diversity when proposing candidates for </w:t>
      </w:r>
      <w:r w:rsidR="00A539D3" w:rsidRPr="0037535C">
        <w:rPr>
          <w:rFonts w:eastAsia="Times New Roman" w:cs="Times New Roman"/>
          <w:color w:val="0E101A"/>
          <w:sz w:val="26"/>
          <w:szCs w:val="26"/>
          <w:lang w:eastAsia="en-IE"/>
        </w:rPr>
        <w:t>co-option</w:t>
      </w:r>
      <w:r w:rsidRPr="0037535C">
        <w:rPr>
          <w:rFonts w:eastAsia="Times New Roman" w:cs="Times New Roman"/>
          <w:color w:val="0E101A"/>
          <w:kern w:val="0"/>
          <w:sz w:val="26"/>
          <w:szCs w:val="26"/>
          <w:lang w:eastAsia="en-IE"/>
          <w14:ligatures w14:val="none"/>
        </w:rPr>
        <w:t>, including disability and other identities.</w:t>
      </w:r>
      <w:r w:rsidRPr="002343FB">
        <w:rPr>
          <w:rFonts w:eastAsia="Times New Roman" w:cs="Times New Roman"/>
          <w:color w:val="0E101A"/>
          <w:kern w:val="0"/>
          <w:sz w:val="26"/>
          <w:szCs w:val="26"/>
          <w:lang w:eastAsia="en-IE"/>
          <w14:ligatures w14:val="none"/>
        </w:rPr>
        <w:t xml:space="preserve"> </w:t>
      </w:r>
    </w:p>
    <w:p w14:paraId="48F04F20" w14:textId="77777777" w:rsidR="00A66CCB" w:rsidRPr="002343FB" w:rsidRDefault="00A66CCB" w:rsidP="002B60A7">
      <w:pPr>
        <w:pStyle w:val="Heading3"/>
      </w:pPr>
      <w:r w:rsidRPr="002343FB">
        <w:t xml:space="preserve">Civil Society </w:t>
      </w:r>
    </w:p>
    <w:p w14:paraId="46186D38" w14:textId="77777777" w:rsidR="00A66CCB" w:rsidRPr="002343FB" w:rsidRDefault="00A66CCB" w:rsidP="002B60A7">
      <w:pPr>
        <w:pStyle w:val="Heading4"/>
        <w:spacing w:before="240" w:after="0" w:line="360" w:lineRule="auto"/>
        <w:rPr>
          <w:rFonts w:eastAsia="Times New Roman"/>
          <w:sz w:val="26"/>
          <w:szCs w:val="26"/>
          <w:lang w:eastAsia="en-IE"/>
        </w:rPr>
      </w:pPr>
      <w:r w:rsidRPr="002343FB">
        <w:rPr>
          <w:rFonts w:eastAsia="Times New Roman"/>
          <w:sz w:val="26"/>
          <w:szCs w:val="26"/>
          <w:lang w:eastAsia="en-IE"/>
        </w:rPr>
        <w:t>Education and training organisations</w:t>
      </w:r>
    </w:p>
    <w:p w14:paraId="3222DB15" w14:textId="6D9C81C5"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Civil society organisations should be funded and supported to establish and run regular training and mentoring sessions for disabled people, including those with intersecti</w:t>
      </w:r>
      <w:r w:rsidR="001852F6" w:rsidRPr="0037535C">
        <w:rPr>
          <w:rFonts w:eastAsia="Times New Roman" w:cs="Times New Roman"/>
          <w:color w:val="0E101A"/>
          <w:kern w:val="0"/>
          <w:sz w:val="26"/>
          <w:szCs w:val="26"/>
          <w:lang w:eastAsia="en-IE"/>
          <w14:ligatures w14:val="none"/>
        </w:rPr>
        <w:t>ng</w:t>
      </w:r>
      <w:r w:rsidRPr="0037535C">
        <w:rPr>
          <w:rFonts w:eastAsia="Times New Roman" w:cs="Times New Roman"/>
          <w:color w:val="0E101A"/>
          <w:kern w:val="0"/>
          <w:sz w:val="26"/>
          <w:szCs w:val="26"/>
          <w:lang w:eastAsia="en-IE"/>
          <w14:ligatures w14:val="none"/>
        </w:rPr>
        <w:t xml:space="preserve"> identities who want to explore the idea of </w:t>
      </w:r>
      <w:r w:rsidR="001852F6" w:rsidRPr="0037535C">
        <w:rPr>
          <w:rFonts w:eastAsia="Times New Roman" w:cs="Times New Roman"/>
          <w:color w:val="0E101A"/>
          <w:kern w:val="0"/>
          <w:sz w:val="26"/>
          <w:szCs w:val="26"/>
          <w:lang w:eastAsia="en-IE"/>
          <w14:ligatures w14:val="none"/>
        </w:rPr>
        <w:t>running</w:t>
      </w:r>
      <w:r w:rsidRPr="0037535C">
        <w:rPr>
          <w:rFonts w:eastAsia="Times New Roman" w:cs="Times New Roman"/>
          <w:color w:val="0E101A"/>
          <w:kern w:val="0"/>
          <w:sz w:val="26"/>
          <w:szCs w:val="26"/>
          <w:lang w:eastAsia="en-IE"/>
          <w14:ligatures w14:val="none"/>
        </w:rPr>
        <w:t xml:space="preserve"> for elected office</w:t>
      </w:r>
      <w:r w:rsidR="001852F6" w:rsidRPr="0037535C">
        <w:rPr>
          <w:rFonts w:eastAsia="Times New Roman" w:cs="Times New Roman"/>
          <w:color w:val="0E101A"/>
          <w:kern w:val="0"/>
          <w:sz w:val="26"/>
          <w:szCs w:val="26"/>
          <w:lang w:eastAsia="en-IE"/>
          <w14:ligatures w14:val="none"/>
        </w:rPr>
        <w:t>.</w:t>
      </w:r>
    </w:p>
    <w:p w14:paraId="7E3B7105" w14:textId="77777777" w:rsidR="00A66CCB" w:rsidRPr="002343FB" w:rsidRDefault="00A66CCB" w:rsidP="002B60A7">
      <w:pPr>
        <w:pStyle w:val="Heading4"/>
        <w:spacing w:before="240" w:after="0" w:line="360" w:lineRule="auto"/>
        <w:rPr>
          <w:rFonts w:eastAsia="Times New Roman"/>
          <w:sz w:val="26"/>
          <w:szCs w:val="26"/>
          <w:lang w:eastAsia="en-IE"/>
        </w:rPr>
      </w:pPr>
      <w:r w:rsidRPr="002343FB">
        <w:rPr>
          <w:rFonts w:eastAsia="Times New Roman"/>
          <w:sz w:val="26"/>
          <w:szCs w:val="26"/>
          <w:lang w:eastAsia="en-IE"/>
        </w:rPr>
        <w:t>Disabled people’s organisations</w:t>
      </w:r>
    </w:p>
    <w:p w14:paraId="496BB617" w14:textId="35B6CD5D" w:rsidR="00A66CCB" w:rsidRPr="00584171" w:rsidRDefault="00A66CCB" w:rsidP="002B60A7">
      <w:pPr>
        <w:spacing w:before="240" w:after="0" w:line="360" w:lineRule="auto"/>
        <w:rPr>
          <w:sz w:val="26"/>
          <w:szCs w:val="26"/>
          <w:lang w:eastAsia="en-IE"/>
        </w:rPr>
      </w:pPr>
      <w:r w:rsidRPr="002343FB">
        <w:rPr>
          <w:sz w:val="26"/>
          <w:szCs w:val="26"/>
          <w:lang w:eastAsia="en-IE"/>
        </w:rPr>
        <w:t xml:space="preserve">Of the seven candidates interviewed for this research, only one cited involvement in the disabled people’s movement as the primary route to her politicisation. This is an important difference when comparing Ireland to other countries </w:t>
      </w:r>
      <w:r w:rsidR="00873CA4">
        <w:rPr>
          <w:sz w:val="26"/>
          <w:szCs w:val="26"/>
          <w:lang w:eastAsia="en-IE"/>
        </w:rPr>
        <w:t>where</w:t>
      </w:r>
      <w:r w:rsidRPr="002343FB">
        <w:rPr>
          <w:sz w:val="26"/>
          <w:szCs w:val="26"/>
          <w:lang w:eastAsia="en-IE"/>
        </w:rPr>
        <w:t xml:space="preserve"> data on disabled election candidates, including those with intersectional identities, exists</w:t>
      </w:r>
      <w:r w:rsidR="00F31FEE">
        <w:rPr>
          <w:sz w:val="26"/>
          <w:szCs w:val="26"/>
          <w:lang w:eastAsia="en-IE"/>
        </w:rPr>
        <w:t>.</w:t>
      </w:r>
      <w:r w:rsidR="006711DF">
        <w:rPr>
          <w:sz w:val="26"/>
          <w:szCs w:val="26"/>
          <w:lang w:eastAsia="en-IE"/>
        </w:rPr>
        <w:t xml:space="preserve"> </w:t>
      </w:r>
      <w:r w:rsidR="006711DF" w:rsidRPr="0037535C">
        <w:rPr>
          <w:sz w:val="26"/>
          <w:szCs w:val="26"/>
          <w:lang w:eastAsia="en-IE"/>
        </w:rPr>
        <w:t>D</w:t>
      </w:r>
      <w:r w:rsidRPr="0037535C">
        <w:rPr>
          <w:sz w:val="26"/>
          <w:szCs w:val="26"/>
          <w:lang w:eastAsia="en-IE"/>
        </w:rPr>
        <w:t>isabled people’s organisations should more seriously consider supporting their members to contest elections. In so doing, they must have regard to the need to promote diversity beyond disability</w:t>
      </w:r>
      <w:r w:rsidRPr="00584171">
        <w:rPr>
          <w:sz w:val="26"/>
          <w:szCs w:val="26"/>
          <w:lang w:eastAsia="en-IE"/>
        </w:rPr>
        <w:t>.</w:t>
      </w:r>
      <w:r w:rsidR="007A2922" w:rsidRPr="00584171">
        <w:rPr>
          <w:sz w:val="26"/>
          <w:szCs w:val="26"/>
          <w:lang w:eastAsia="en-IE"/>
        </w:rPr>
        <w:t xml:space="preserve"> Further funding for DPOs is needed to support this work.</w:t>
      </w:r>
    </w:p>
    <w:p w14:paraId="44357223" w14:textId="77777777" w:rsidR="00A66CCB" w:rsidRPr="00584171" w:rsidRDefault="00A66CCB" w:rsidP="002B60A7">
      <w:pPr>
        <w:pStyle w:val="Heading4"/>
        <w:spacing w:before="240" w:after="0" w:line="360" w:lineRule="auto"/>
        <w:rPr>
          <w:rFonts w:eastAsia="Times New Roman"/>
          <w:kern w:val="0"/>
          <w:sz w:val="26"/>
          <w:szCs w:val="26"/>
          <w:lang w:eastAsia="en-IE"/>
          <w14:ligatures w14:val="none"/>
        </w:rPr>
      </w:pPr>
      <w:r w:rsidRPr="00584171">
        <w:rPr>
          <w:rFonts w:eastAsia="Times New Roman"/>
          <w:sz w:val="26"/>
          <w:szCs w:val="26"/>
          <w:lang w:eastAsia="en-IE"/>
        </w:rPr>
        <w:lastRenderedPageBreak/>
        <w:t>Wider civil society</w:t>
      </w:r>
    </w:p>
    <w:p w14:paraId="31A1B08B" w14:textId="216AC4F9"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 xml:space="preserve">Civil society organisations </w:t>
      </w:r>
      <w:r w:rsidRPr="0037535C">
        <w:rPr>
          <w:rFonts w:eastAsia="Times New Roman" w:cs="Times New Roman"/>
          <w:color w:val="0E101A"/>
          <w:sz w:val="26"/>
          <w:szCs w:val="26"/>
          <w:lang w:eastAsia="en-IE"/>
        </w:rPr>
        <w:t>representing</w:t>
      </w:r>
      <w:r w:rsidRPr="0037535C">
        <w:rPr>
          <w:rFonts w:eastAsia="Times New Roman" w:cs="Times New Roman"/>
          <w:color w:val="0E101A"/>
          <w:kern w:val="0"/>
          <w:sz w:val="26"/>
          <w:szCs w:val="26"/>
          <w:lang w:eastAsia="en-IE"/>
          <w14:ligatures w14:val="none"/>
        </w:rPr>
        <w:t xml:space="preserve"> marginalised communities should consider how they can support members of these communities</w:t>
      </w:r>
      <w:r w:rsidR="00D83787" w:rsidRPr="0037535C">
        <w:rPr>
          <w:rFonts w:eastAsia="Times New Roman" w:cs="Times New Roman"/>
          <w:color w:val="0E101A"/>
          <w:kern w:val="0"/>
          <w:sz w:val="26"/>
          <w:szCs w:val="26"/>
          <w:lang w:eastAsia="en-IE"/>
          <w14:ligatures w14:val="none"/>
        </w:rPr>
        <w:t xml:space="preserve"> (including disabled people)</w:t>
      </w:r>
      <w:r w:rsidRPr="0037535C">
        <w:rPr>
          <w:rFonts w:eastAsia="Times New Roman" w:cs="Times New Roman"/>
          <w:color w:val="0E101A"/>
          <w:kern w:val="0"/>
          <w:sz w:val="26"/>
          <w:szCs w:val="26"/>
          <w:lang w:eastAsia="en-IE"/>
          <w14:ligatures w14:val="none"/>
        </w:rPr>
        <w:t xml:space="preserve"> to become politically active, including through running for election</w:t>
      </w:r>
      <w:r w:rsidRPr="00584171">
        <w:rPr>
          <w:rFonts w:eastAsia="Times New Roman" w:cs="Times New Roman"/>
          <w:color w:val="0E101A"/>
          <w:kern w:val="0"/>
          <w:sz w:val="26"/>
          <w:szCs w:val="26"/>
          <w:lang w:eastAsia="en-IE"/>
          <w14:ligatures w14:val="none"/>
        </w:rPr>
        <w:t>. Most of the current initiatives focus primarily on supporting people to exercise</w:t>
      </w:r>
      <w:r w:rsidRPr="002343FB">
        <w:rPr>
          <w:rFonts w:eastAsia="Times New Roman" w:cs="Times New Roman"/>
          <w:color w:val="0E101A"/>
          <w:kern w:val="0"/>
          <w:sz w:val="26"/>
          <w:szCs w:val="26"/>
          <w:lang w:eastAsia="en-IE"/>
          <w14:ligatures w14:val="none"/>
        </w:rPr>
        <w:t xml:space="preserve"> their right to vote. While this is important, potential election candidates can develop critical leadership skills through working in civil society and this can be a strength when running for </w:t>
      </w:r>
      <w:r w:rsidRPr="002343FB">
        <w:rPr>
          <w:rFonts w:eastAsia="Times New Roman" w:cs="Times New Roman"/>
          <w:color w:val="0E101A"/>
          <w:sz w:val="26"/>
          <w:szCs w:val="26"/>
          <w:lang w:eastAsia="en-IE"/>
        </w:rPr>
        <w:t>political office. Therefore,</w:t>
      </w:r>
      <w:r w:rsidRPr="002343FB">
        <w:rPr>
          <w:rFonts w:eastAsia="Times New Roman" w:cs="Times New Roman"/>
          <w:color w:val="0E101A"/>
          <w:kern w:val="0"/>
          <w:sz w:val="26"/>
          <w:szCs w:val="26"/>
          <w:lang w:eastAsia="en-IE"/>
          <w14:ligatures w14:val="none"/>
        </w:rPr>
        <w:t xml:space="preserve"> these groups should develop a strategy for candidate development and ensure this is disability-</w:t>
      </w:r>
      <w:r w:rsidR="00115BBB" w:rsidRPr="002343FB">
        <w:rPr>
          <w:rFonts w:eastAsia="Times New Roman" w:cs="Times New Roman"/>
          <w:color w:val="0E101A"/>
          <w:kern w:val="0"/>
          <w:sz w:val="26"/>
          <w:szCs w:val="26"/>
          <w:lang w:eastAsia="en-IE"/>
          <w14:ligatures w14:val="none"/>
        </w:rPr>
        <w:t>inclusive, intersectional</w:t>
      </w:r>
      <w:r w:rsidRPr="002343FB">
        <w:rPr>
          <w:rFonts w:eastAsia="Times New Roman" w:cs="Times New Roman"/>
          <w:color w:val="0E101A"/>
          <w:kern w:val="0"/>
          <w:sz w:val="26"/>
          <w:szCs w:val="26"/>
          <w:lang w:eastAsia="en-IE"/>
          <w14:ligatures w14:val="none"/>
        </w:rPr>
        <w:t xml:space="preserve"> and done in a culturally sensitive way. </w:t>
      </w:r>
    </w:p>
    <w:p w14:paraId="22FE9412" w14:textId="77777777" w:rsidR="00A66CCB" w:rsidRPr="002343FB" w:rsidRDefault="00A66CCB" w:rsidP="002B60A7">
      <w:pPr>
        <w:pStyle w:val="Heading2"/>
      </w:pPr>
      <w:bookmarkStart w:id="81" w:name="_Toc187744660"/>
      <w:r w:rsidRPr="002343FB">
        <w:t>Overall conclusion</w:t>
      </w:r>
      <w:bookmarkEnd w:id="81"/>
      <w:r w:rsidRPr="002343FB">
        <w:t xml:space="preserve"> </w:t>
      </w:r>
    </w:p>
    <w:p w14:paraId="37253FD8" w14:textId="562E57F3" w:rsidR="002343FB" w:rsidRDefault="00A66CCB" w:rsidP="002B60A7">
      <w:pPr>
        <w:spacing w:before="240" w:after="0" w:line="360" w:lineRule="auto"/>
        <w:rPr>
          <w:rFonts w:cs="Times New Roman"/>
          <w:color w:val="000000" w:themeColor="text1"/>
          <w:sz w:val="26"/>
          <w:szCs w:val="26"/>
        </w:rPr>
      </w:pPr>
      <w:r w:rsidRPr="002343FB">
        <w:rPr>
          <w:rFonts w:cs="Times New Roman"/>
          <w:sz w:val="26"/>
          <w:szCs w:val="26"/>
          <w:shd w:val="clear" w:color="auto" w:fill="FFFFFF"/>
        </w:rPr>
        <w:t>This research focused on the experiences of disabled candidates who stood in the Irish local elections (2024) who hold intersecti</w:t>
      </w:r>
      <w:r w:rsidR="00BC21BC">
        <w:rPr>
          <w:rFonts w:cs="Times New Roman"/>
          <w:sz w:val="26"/>
          <w:szCs w:val="26"/>
          <w:shd w:val="clear" w:color="auto" w:fill="FFFFFF"/>
        </w:rPr>
        <w:t>ng</w:t>
      </w:r>
      <w:r w:rsidRPr="002343FB">
        <w:rPr>
          <w:rFonts w:cs="Times New Roman"/>
          <w:sz w:val="26"/>
          <w:szCs w:val="26"/>
          <w:shd w:val="clear" w:color="auto" w:fill="FFFFFF"/>
        </w:rPr>
        <w:t xml:space="preserve"> identities, including those protected under the nine grounds of The Equal Status Acts 2000-2018 (e.g. disabled women, disabled migrants, disabled Travellers, disabled LGBTQ+ candidates). The research also included the perspectives of several organisations, including representative, political education and training organisations, and disabled people’s organisations. Combined with the candidates’ perspectives, these paint a picture of the current political landscape for disabled people with intersecti</w:t>
      </w:r>
      <w:r w:rsidR="00087BB6">
        <w:rPr>
          <w:rFonts w:cs="Times New Roman"/>
          <w:sz w:val="26"/>
          <w:szCs w:val="26"/>
          <w:shd w:val="clear" w:color="auto" w:fill="FFFFFF"/>
        </w:rPr>
        <w:t>ng</w:t>
      </w:r>
      <w:r w:rsidRPr="002343FB">
        <w:rPr>
          <w:rFonts w:cs="Times New Roman"/>
          <w:sz w:val="26"/>
          <w:szCs w:val="26"/>
          <w:shd w:val="clear" w:color="auto" w:fill="FFFFFF"/>
        </w:rPr>
        <w:t xml:space="preserve"> identities. The research has led to a deeper understanding of Article 29 of the UNCRPD within the Irish context using an intersectional lens.</w:t>
      </w:r>
      <w:r w:rsidRPr="002343FB">
        <w:rPr>
          <w:rFonts w:cs="Times New Roman"/>
          <w:color w:val="000000" w:themeColor="text1"/>
          <w:sz w:val="26"/>
          <w:szCs w:val="26"/>
        </w:rPr>
        <w:t xml:space="preserve"> With little to no published data currently available within the Irish context and limited international data, this research makes an important contribution to </w:t>
      </w:r>
      <w:r w:rsidR="00115BBB" w:rsidRPr="002343FB">
        <w:rPr>
          <w:rFonts w:cs="Times New Roman"/>
          <w:color w:val="000000" w:themeColor="text1"/>
          <w:sz w:val="26"/>
          <w:szCs w:val="26"/>
        </w:rPr>
        <w:t>scholarship at</w:t>
      </w:r>
      <w:r w:rsidRPr="002343FB">
        <w:rPr>
          <w:rFonts w:cs="Times New Roman"/>
          <w:color w:val="000000" w:themeColor="text1"/>
          <w:sz w:val="26"/>
          <w:szCs w:val="26"/>
        </w:rPr>
        <w:t xml:space="preserve"> a national and international level. </w:t>
      </w:r>
    </w:p>
    <w:p w14:paraId="316D657D" w14:textId="6C5846A4" w:rsidR="00A1298A" w:rsidRPr="002343FB" w:rsidRDefault="002343FB" w:rsidP="002B60A7">
      <w:pPr>
        <w:spacing w:line="259" w:lineRule="auto"/>
        <w:rPr>
          <w:rFonts w:cs="Times New Roman"/>
          <w:color w:val="000000" w:themeColor="text1"/>
          <w:sz w:val="26"/>
          <w:szCs w:val="26"/>
        </w:rPr>
      </w:pPr>
      <w:r>
        <w:rPr>
          <w:rFonts w:cs="Times New Roman"/>
          <w:color w:val="000000" w:themeColor="text1"/>
          <w:sz w:val="26"/>
          <w:szCs w:val="26"/>
        </w:rPr>
        <w:br w:type="page"/>
      </w:r>
    </w:p>
    <w:p w14:paraId="438482A3" w14:textId="1BA87F66" w:rsidR="00A72C93" w:rsidRPr="002343FB" w:rsidRDefault="00A72C93" w:rsidP="00B01907">
      <w:pPr>
        <w:pStyle w:val="Heading1"/>
      </w:pPr>
      <w:bookmarkStart w:id="82" w:name="_Toc187744661"/>
      <w:r>
        <w:lastRenderedPageBreak/>
        <w:t>Bibliography</w:t>
      </w:r>
      <w:bookmarkEnd w:id="82"/>
    </w:p>
    <w:p w14:paraId="690D5D25" w14:textId="4380414D" w:rsidR="006F34E5" w:rsidRPr="006F34E5" w:rsidRDefault="00A1298A" w:rsidP="002B60A7">
      <w:pPr>
        <w:pStyle w:val="EndNoteBibliography"/>
        <w:spacing w:after="0"/>
        <w:ind w:left="720" w:hanging="720"/>
        <w:rPr>
          <w:noProof/>
        </w:rPr>
      </w:pPr>
      <w:r w:rsidRPr="002343FB">
        <w:rPr>
          <w:szCs w:val="26"/>
        </w:rPr>
        <w:fldChar w:fldCharType="begin"/>
      </w:r>
      <w:r w:rsidRPr="002343FB">
        <w:rPr>
          <w:szCs w:val="26"/>
        </w:rPr>
        <w:instrText xml:space="preserve"> ADDIN EN.REFLIST </w:instrText>
      </w:r>
      <w:r w:rsidRPr="002343FB">
        <w:rPr>
          <w:szCs w:val="26"/>
        </w:rPr>
        <w:fldChar w:fldCharType="separate"/>
      </w:r>
      <w:r w:rsidR="006F34E5" w:rsidRPr="006F34E5">
        <w:rPr>
          <w:noProof/>
        </w:rPr>
        <w:t xml:space="preserve">Arstein-Kerslake, A., Maker, Y., Flynn, E., Ward, O., Bell, R., &amp; Degener, T. (2020). Introducing a Human Rights-based Disability Research Methodology. </w:t>
      </w:r>
      <w:r w:rsidR="006F34E5" w:rsidRPr="006F34E5">
        <w:rPr>
          <w:i/>
          <w:noProof/>
        </w:rPr>
        <w:t>Human rights law review</w:t>
      </w:r>
      <w:r w:rsidR="006F34E5" w:rsidRPr="006F34E5">
        <w:rPr>
          <w:noProof/>
        </w:rPr>
        <w:t>,</w:t>
      </w:r>
      <w:r w:rsidR="006F34E5" w:rsidRPr="006F34E5">
        <w:rPr>
          <w:i/>
          <w:noProof/>
        </w:rPr>
        <w:t xml:space="preserve"> 20</w:t>
      </w:r>
      <w:r w:rsidR="006F34E5" w:rsidRPr="006F34E5">
        <w:rPr>
          <w:noProof/>
        </w:rPr>
        <w:t xml:space="preserve">(3), 412-432. </w:t>
      </w:r>
      <w:hyperlink r:id="rId16" w:history="1">
        <w:r w:rsidR="006F34E5" w:rsidRPr="006F34E5">
          <w:rPr>
            <w:rStyle w:val="Hyperlink"/>
            <w:noProof/>
          </w:rPr>
          <w:t>https://doi.org/10.1093/hrlr/ngaa021</w:t>
        </w:r>
      </w:hyperlink>
      <w:r w:rsidR="006F34E5" w:rsidRPr="006F34E5">
        <w:rPr>
          <w:noProof/>
        </w:rPr>
        <w:t xml:space="preserve"> </w:t>
      </w:r>
    </w:p>
    <w:p w14:paraId="1E23DA81" w14:textId="0E759254" w:rsidR="006F34E5" w:rsidRPr="006F34E5" w:rsidRDefault="006F34E5" w:rsidP="002B60A7">
      <w:pPr>
        <w:pStyle w:val="EndNoteBibliography"/>
        <w:spacing w:after="0"/>
        <w:ind w:left="720" w:hanging="720"/>
        <w:rPr>
          <w:noProof/>
        </w:rPr>
      </w:pPr>
      <w:r w:rsidRPr="006F34E5">
        <w:rPr>
          <w:noProof/>
        </w:rPr>
        <w:t xml:space="preserve">Barker, F., &amp; Crawley, S. Selecting Diversity: Ethnicity, Party Strategies and Candidate Selection in New Zealand Elections, 1996–2020. </w:t>
      </w:r>
      <w:r w:rsidRPr="006F34E5">
        <w:rPr>
          <w:i/>
          <w:noProof/>
        </w:rPr>
        <w:t>Political Studies</w:t>
      </w:r>
      <w:r w:rsidRPr="006F34E5">
        <w:rPr>
          <w:noProof/>
        </w:rPr>
        <w:t>,</w:t>
      </w:r>
      <w:r w:rsidRPr="006F34E5">
        <w:rPr>
          <w:i/>
          <w:noProof/>
        </w:rPr>
        <w:t xml:space="preserve"> 0</w:t>
      </w:r>
      <w:r w:rsidRPr="006F34E5">
        <w:rPr>
          <w:noProof/>
        </w:rPr>
        <w:t xml:space="preserve">(0), 00323217241300028. </w:t>
      </w:r>
      <w:hyperlink r:id="rId17" w:history="1">
        <w:r w:rsidRPr="006F34E5">
          <w:rPr>
            <w:rStyle w:val="Hyperlink"/>
            <w:noProof/>
          </w:rPr>
          <w:t>https://doi.org/10.1177/00323217241300028</w:t>
        </w:r>
      </w:hyperlink>
      <w:r w:rsidRPr="006F34E5">
        <w:rPr>
          <w:noProof/>
        </w:rPr>
        <w:t xml:space="preserve"> </w:t>
      </w:r>
    </w:p>
    <w:p w14:paraId="5CB5849F" w14:textId="77777777" w:rsidR="006F34E5" w:rsidRPr="006F34E5" w:rsidRDefault="006F34E5" w:rsidP="002B60A7">
      <w:pPr>
        <w:pStyle w:val="EndNoteBibliography"/>
        <w:spacing w:after="0"/>
        <w:ind w:left="720" w:hanging="720"/>
        <w:rPr>
          <w:noProof/>
        </w:rPr>
      </w:pPr>
      <w:r w:rsidRPr="006F34E5">
        <w:rPr>
          <w:noProof/>
        </w:rPr>
        <w:t xml:space="preserve">Becker, S., Bryman, A., &amp; Ferguson, H. (2012). </w:t>
      </w:r>
      <w:r w:rsidRPr="006F34E5">
        <w:rPr>
          <w:i/>
          <w:noProof/>
        </w:rPr>
        <w:t>Understanding research for social policy and social work: Themes, methods and approaches</w:t>
      </w:r>
      <w:r w:rsidRPr="006F34E5">
        <w:rPr>
          <w:noProof/>
        </w:rPr>
        <w:t xml:space="preserve">. Policy Press. </w:t>
      </w:r>
    </w:p>
    <w:p w14:paraId="1CA98BDA" w14:textId="208E5B35" w:rsidR="006F34E5" w:rsidRPr="006F34E5" w:rsidRDefault="006F34E5" w:rsidP="002B60A7">
      <w:pPr>
        <w:pStyle w:val="EndNoteBibliography"/>
        <w:spacing w:after="0"/>
        <w:ind w:left="720" w:hanging="720"/>
        <w:rPr>
          <w:noProof/>
        </w:rPr>
      </w:pPr>
      <w:r w:rsidRPr="006F34E5">
        <w:rPr>
          <w:noProof/>
        </w:rPr>
        <w:t xml:space="preserve">Bejarano, C., Brown, N. E., Gershon, S. A., &amp; Montoya, C. (2020). Shared Identities: Intersectionality, Linked Fate, and Perceptions of Political Candidates. </w:t>
      </w:r>
      <w:r w:rsidRPr="006F34E5">
        <w:rPr>
          <w:i/>
          <w:noProof/>
        </w:rPr>
        <w:t>Political Research Quarterly</w:t>
      </w:r>
      <w:r w:rsidRPr="006F34E5">
        <w:rPr>
          <w:noProof/>
        </w:rPr>
        <w:t>,</w:t>
      </w:r>
      <w:r w:rsidRPr="006F34E5">
        <w:rPr>
          <w:i/>
          <w:noProof/>
        </w:rPr>
        <w:t xml:space="preserve"> 74</w:t>
      </w:r>
      <w:r w:rsidRPr="006F34E5">
        <w:rPr>
          <w:noProof/>
        </w:rPr>
        <w:t xml:space="preserve">(4), 970-985. </w:t>
      </w:r>
      <w:hyperlink r:id="rId18" w:history="1">
        <w:r w:rsidRPr="006F34E5">
          <w:rPr>
            <w:rStyle w:val="Hyperlink"/>
            <w:noProof/>
          </w:rPr>
          <w:t>https://doi.org/10.1177/1065912920951640</w:t>
        </w:r>
      </w:hyperlink>
      <w:r w:rsidRPr="006F34E5">
        <w:rPr>
          <w:noProof/>
        </w:rPr>
        <w:t xml:space="preserve"> </w:t>
      </w:r>
    </w:p>
    <w:p w14:paraId="38445732" w14:textId="40366812" w:rsidR="006F34E5" w:rsidRPr="006F34E5" w:rsidRDefault="006F34E5" w:rsidP="002B60A7">
      <w:pPr>
        <w:pStyle w:val="EndNoteBibliography"/>
        <w:spacing w:after="0"/>
        <w:ind w:left="720" w:hanging="720"/>
        <w:rPr>
          <w:noProof/>
        </w:rPr>
      </w:pPr>
      <w:r w:rsidRPr="006F34E5">
        <w:rPr>
          <w:noProof/>
        </w:rPr>
        <w:t>Boland, L. (2024). Dozens of incidents of hate and harassment documented against election candidates and canvassers.</w:t>
      </w:r>
      <w:r w:rsidRPr="006F34E5">
        <w:rPr>
          <w:i/>
          <w:noProof/>
        </w:rPr>
        <w:t xml:space="preserve"> thejournal.ie</w:t>
      </w:r>
      <w:r w:rsidRPr="006F34E5">
        <w:rPr>
          <w:noProof/>
        </w:rPr>
        <w:t xml:space="preserve">. </w:t>
      </w:r>
      <w:hyperlink r:id="rId19" w:history="1">
        <w:r w:rsidRPr="006F34E5">
          <w:rPr>
            <w:rStyle w:val="Hyperlink"/>
            <w:noProof/>
          </w:rPr>
          <w:t>https://www.thejournal.ie/dozens-of-incidents-of-hate-and-harassment-documented-against-election-candidates-and-canvassers-6557613-Nov2024/</w:t>
        </w:r>
      </w:hyperlink>
    </w:p>
    <w:p w14:paraId="7FF833EF" w14:textId="43C804BE" w:rsidR="006F34E5" w:rsidRPr="006F34E5" w:rsidRDefault="006F34E5" w:rsidP="002B60A7">
      <w:pPr>
        <w:pStyle w:val="EndNoteBibliography"/>
        <w:spacing w:after="0"/>
        <w:ind w:left="720" w:hanging="720"/>
        <w:rPr>
          <w:noProof/>
        </w:rPr>
      </w:pPr>
      <w:r w:rsidRPr="006F34E5">
        <w:rPr>
          <w:noProof/>
        </w:rPr>
        <w:t xml:space="preserve">Braun, V., &amp; Clarke, V. (2006). Using thematic analysis in psychology. </w:t>
      </w:r>
      <w:r w:rsidRPr="006F34E5">
        <w:rPr>
          <w:i/>
          <w:noProof/>
        </w:rPr>
        <w:t>Qualitative research in psychology</w:t>
      </w:r>
      <w:r w:rsidRPr="006F34E5">
        <w:rPr>
          <w:noProof/>
        </w:rPr>
        <w:t>,</w:t>
      </w:r>
      <w:r w:rsidRPr="006F34E5">
        <w:rPr>
          <w:i/>
          <w:noProof/>
        </w:rPr>
        <w:t xml:space="preserve"> 3</w:t>
      </w:r>
      <w:r w:rsidRPr="006F34E5">
        <w:rPr>
          <w:noProof/>
        </w:rPr>
        <w:t xml:space="preserve">(2), 77-101. </w:t>
      </w:r>
      <w:hyperlink r:id="rId20" w:history="1">
        <w:r w:rsidRPr="006F34E5">
          <w:rPr>
            <w:rStyle w:val="Hyperlink"/>
            <w:noProof/>
          </w:rPr>
          <w:t>https://doi.org/10.1191/1478088706qp063oa</w:t>
        </w:r>
      </w:hyperlink>
      <w:r w:rsidRPr="006F34E5">
        <w:rPr>
          <w:noProof/>
        </w:rPr>
        <w:t xml:space="preserve"> </w:t>
      </w:r>
    </w:p>
    <w:p w14:paraId="7E121336" w14:textId="77777777" w:rsidR="006F34E5" w:rsidRPr="006F34E5" w:rsidRDefault="006F34E5" w:rsidP="002B60A7">
      <w:pPr>
        <w:pStyle w:val="EndNoteBibliography"/>
        <w:spacing w:after="0"/>
        <w:ind w:left="720" w:hanging="720"/>
        <w:rPr>
          <w:noProof/>
        </w:rPr>
      </w:pPr>
      <w:r w:rsidRPr="006F34E5">
        <w:rPr>
          <w:noProof/>
        </w:rPr>
        <w:t xml:space="preserve">Braun, V., &amp; Clarke, V. (2012). Thematic analysis. In H. Cooper (Ed.), </w:t>
      </w:r>
      <w:r w:rsidRPr="006F34E5">
        <w:rPr>
          <w:i/>
          <w:noProof/>
        </w:rPr>
        <w:t>APA Handbook of Research Methods in Psychology</w:t>
      </w:r>
      <w:r w:rsidRPr="006F34E5">
        <w:rPr>
          <w:noProof/>
        </w:rPr>
        <w:t xml:space="preserve"> (Vol. 2). </w:t>
      </w:r>
    </w:p>
    <w:p w14:paraId="266A5D69" w14:textId="77777777" w:rsidR="006F34E5" w:rsidRPr="006F34E5" w:rsidRDefault="006F34E5" w:rsidP="002B60A7">
      <w:pPr>
        <w:pStyle w:val="EndNoteBibliography"/>
        <w:spacing w:after="0"/>
        <w:ind w:left="720" w:hanging="720"/>
        <w:rPr>
          <w:noProof/>
        </w:rPr>
      </w:pPr>
      <w:r w:rsidRPr="006F34E5">
        <w:rPr>
          <w:noProof/>
        </w:rPr>
        <w:t>Buczkowska, T. (2024). Strength in Diversity II: Experiences of election candidates of a migrant background in the Irish local elections 2024. In: Immigrant Council of Ireland.</w:t>
      </w:r>
    </w:p>
    <w:p w14:paraId="65BE7299" w14:textId="5410A01A" w:rsidR="006F34E5" w:rsidRPr="006F34E5" w:rsidRDefault="006F34E5" w:rsidP="002B60A7">
      <w:pPr>
        <w:pStyle w:val="EndNoteBibliography"/>
        <w:spacing w:after="0"/>
        <w:ind w:left="720" w:hanging="720"/>
        <w:rPr>
          <w:noProof/>
        </w:rPr>
      </w:pPr>
      <w:r w:rsidRPr="006F34E5">
        <w:rPr>
          <w:noProof/>
        </w:rPr>
        <w:t xml:space="preserve">Campbell, R., &amp; Cowley, P. (2018). The impact of parental status on the visibility and evaluations of politicians. </w:t>
      </w:r>
      <w:r w:rsidRPr="006F34E5">
        <w:rPr>
          <w:i/>
          <w:noProof/>
        </w:rPr>
        <w:t>The British Journal of Politics and International Relations</w:t>
      </w:r>
      <w:r w:rsidRPr="006F34E5">
        <w:rPr>
          <w:noProof/>
        </w:rPr>
        <w:t>,</w:t>
      </w:r>
      <w:r w:rsidRPr="006F34E5">
        <w:rPr>
          <w:i/>
          <w:noProof/>
        </w:rPr>
        <w:t xml:space="preserve"> 20</w:t>
      </w:r>
      <w:r w:rsidRPr="006F34E5">
        <w:rPr>
          <w:noProof/>
        </w:rPr>
        <w:t xml:space="preserve">(3), 753-769. </w:t>
      </w:r>
      <w:hyperlink r:id="rId21" w:history="1">
        <w:r w:rsidRPr="006F34E5">
          <w:rPr>
            <w:rStyle w:val="Hyperlink"/>
            <w:noProof/>
          </w:rPr>
          <w:t>https://doi.org/10.1177/1369148118775032</w:t>
        </w:r>
      </w:hyperlink>
      <w:r w:rsidRPr="006F34E5">
        <w:rPr>
          <w:noProof/>
        </w:rPr>
        <w:t xml:space="preserve"> </w:t>
      </w:r>
    </w:p>
    <w:p w14:paraId="559EFCA2" w14:textId="77777777" w:rsidR="006F34E5" w:rsidRPr="006F34E5" w:rsidRDefault="006F34E5" w:rsidP="002B60A7">
      <w:pPr>
        <w:pStyle w:val="EndNoteBibliography"/>
        <w:spacing w:after="0"/>
        <w:ind w:left="720" w:hanging="720"/>
        <w:rPr>
          <w:noProof/>
        </w:rPr>
      </w:pPr>
      <w:r w:rsidRPr="006F34E5">
        <w:rPr>
          <w:noProof/>
        </w:rPr>
        <w:t xml:space="preserve">Carpenter, C., &amp; Suto, M. (2008). </w:t>
      </w:r>
      <w:r w:rsidRPr="006F34E5">
        <w:rPr>
          <w:i/>
          <w:noProof/>
        </w:rPr>
        <w:t>Qualitative Research for Occupational and Physical Therapists: A Practical Guide</w:t>
      </w:r>
      <w:r w:rsidRPr="006F34E5">
        <w:rPr>
          <w:noProof/>
        </w:rPr>
        <w:t xml:space="preserve">. Wiley-Blackwell. </w:t>
      </w:r>
    </w:p>
    <w:p w14:paraId="57AEA375" w14:textId="7EFDCCFA" w:rsidR="006F34E5" w:rsidRPr="006F34E5" w:rsidRDefault="006F34E5" w:rsidP="002B60A7">
      <w:pPr>
        <w:pStyle w:val="EndNoteBibliography"/>
        <w:spacing w:after="0"/>
        <w:ind w:left="720" w:hanging="720"/>
        <w:rPr>
          <w:noProof/>
        </w:rPr>
      </w:pPr>
      <w:r w:rsidRPr="006F34E5">
        <w:rPr>
          <w:noProof/>
        </w:rPr>
        <w:lastRenderedPageBreak/>
        <w:t xml:space="preserve">Central Statistics Office. </w:t>
      </w:r>
      <w:r w:rsidRPr="006F34E5">
        <w:rPr>
          <w:i/>
          <w:noProof/>
        </w:rPr>
        <w:t>Census of Population 2022 - Summary Results</w:t>
      </w:r>
      <w:r w:rsidRPr="006F34E5">
        <w:rPr>
          <w:noProof/>
        </w:rPr>
        <w:t xml:space="preserve">. </w:t>
      </w:r>
      <w:hyperlink r:id="rId22" w:history="1">
        <w:r w:rsidRPr="006F34E5">
          <w:rPr>
            <w:rStyle w:val="Hyperlink"/>
            <w:noProof/>
          </w:rPr>
          <w:t>https://www.cso.ie/en/releasesandpublications/ep/p-cpsr/censusofpopulation2022-summaryresults/healthdisabilitycaringandvolunteering/</w:t>
        </w:r>
      </w:hyperlink>
    </w:p>
    <w:p w14:paraId="25B3EAF8" w14:textId="3727CA86" w:rsidR="006F34E5" w:rsidRPr="006F34E5" w:rsidRDefault="006F34E5" w:rsidP="002B60A7">
      <w:pPr>
        <w:pStyle w:val="EndNoteBibliography"/>
        <w:spacing w:after="0"/>
        <w:ind w:left="720" w:hanging="720"/>
        <w:rPr>
          <w:noProof/>
        </w:rPr>
      </w:pPr>
      <w:r w:rsidRPr="006F34E5">
        <w:rPr>
          <w:noProof/>
        </w:rPr>
        <w:t xml:space="preserve">Central Statistics Office. </w:t>
      </w:r>
      <w:r w:rsidRPr="006F34E5">
        <w:rPr>
          <w:i/>
          <w:noProof/>
        </w:rPr>
        <w:t>Press Statement Census 2022 Results Profile 5 - Diversity, Migration, Ethnicity, Irish Travellers &amp; Religion</w:t>
      </w:r>
      <w:r w:rsidRPr="006F34E5">
        <w:rPr>
          <w:noProof/>
        </w:rPr>
        <w:t xml:space="preserve">. </w:t>
      </w:r>
      <w:hyperlink r:id="rId23" w:history="1">
        <w:r w:rsidRPr="006F34E5">
          <w:rPr>
            <w:rStyle w:val="Hyperlink"/>
            <w:noProof/>
          </w:rPr>
          <w:t>https://www.cso.ie/en/csolatestnews/pressreleases/2023pressreleases/pressstatementcensus2022resultsprofile5-diversitymigrationethnicityirishtravellersreligion/</w:t>
        </w:r>
      </w:hyperlink>
    </w:p>
    <w:p w14:paraId="1C038B7A" w14:textId="0B7CFBB7" w:rsidR="006F34E5" w:rsidRPr="006F34E5" w:rsidRDefault="006F34E5" w:rsidP="002B60A7">
      <w:pPr>
        <w:pStyle w:val="EndNoteBibliography"/>
        <w:spacing w:after="0"/>
        <w:ind w:left="720" w:hanging="720"/>
        <w:rPr>
          <w:noProof/>
        </w:rPr>
      </w:pPr>
      <w:r w:rsidRPr="006F34E5">
        <w:rPr>
          <w:noProof/>
        </w:rPr>
        <w:t xml:space="preserve">Creswell, J. W. (2013). </w:t>
      </w:r>
      <w:r w:rsidRPr="006F34E5">
        <w:rPr>
          <w:i/>
          <w:noProof/>
        </w:rPr>
        <w:t>Research Design: Qualitative, Quantitative, and Mixed Methods Approaches</w:t>
      </w:r>
      <w:r w:rsidRPr="006F34E5">
        <w:rPr>
          <w:noProof/>
        </w:rPr>
        <w:t xml:space="preserve">. SAGE Publications. </w:t>
      </w:r>
      <w:hyperlink r:id="rId24" w:history="1">
        <w:r w:rsidRPr="006F34E5">
          <w:rPr>
            <w:rStyle w:val="Hyperlink"/>
            <w:noProof/>
          </w:rPr>
          <w:t>https://books.google.ie/books?id=PViMtOnJ1LcC</w:t>
        </w:r>
      </w:hyperlink>
      <w:r w:rsidRPr="006F34E5">
        <w:rPr>
          <w:noProof/>
        </w:rPr>
        <w:t xml:space="preserve"> </w:t>
      </w:r>
    </w:p>
    <w:p w14:paraId="649941CA" w14:textId="77777777" w:rsidR="006F34E5" w:rsidRPr="006F34E5" w:rsidRDefault="006F34E5" w:rsidP="002B60A7">
      <w:pPr>
        <w:pStyle w:val="EndNoteBibliography"/>
        <w:spacing w:after="0"/>
        <w:ind w:left="720" w:hanging="720"/>
        <w:rPr>
          <w:noProof/>
        </w:rPr>
      </w:pPr>
      <w:r w:rsidRPr="006F34E5">
        <w:rPr>
          <w:noProof/>
        </w:rPr>
        <w:t xml:space="preserve">General Comment No. 3 - Article 6: women and girls with disabilities (CRPD/C/GC/3), (2016). </w:t>
      </w:r>
    </w:p>
    <w:p w14:paraId="275CD595" w14:textId="77777777" w:rsidR="006F34E5" w:rsidRPr="006F34E5" w:rsidRDefault="006F34E5" w:rsidP="002B60A7">
      <w:pPr>
        <w:pStyle w:val="EndNoteBibliography"/>
        <w:spacing w:after="0"/>
        <w:ind w:left="720" w:hanging="720"/>
        <w:rPr>
          <w:noProof/>
        </w:rPr>
      </w:pPr>
      <w:r w:rsidRPr="006F34E5">
        <w:rPr>
          <w:noProof/>
        </w:rPr>
        <w:t xml:space="preserve">Concluding observations on the combined second and third periodic reports of Denmark* (CRPD/C/DNK/CO/2-3) (2024). </w:t>
      </w:r>
    </w:p>
    <w:p w14:paraId="0A308443" w14:textId="77777777" w:rsidR="006F34E5" w:rsidRPr="006F34E5" w:rsidRDefault="006F34E5" w:rsidP="002B60A7">
      <w:pPr>
        <w:pStyle w:val="EndNoteBibliography"/>
        <w:spacing w:after="0"/>
        <w:ind w:left="720" w:hanging="720"/>
        <w:rPr>
          <w:noProof/>
        </w:rPr>
      </w:pPr>
      <w:r w:rsidRPr="006F34E5">
        <w:rPr>
          <w:noProof/>
        </w:rPr>
        <w:t>Cullen, P., &amp; Gough, S. (2022). Different Paths, Shared Experiences; Ethnic Minority Women and Local Politics in Ireland In: National Traveller Women's Forum, AkiDwA.</w:t>
      </w:r>
    </w:p>
    <w:p w14:paraId="1A108168" w14:textId="77777777" w:rsidR="006F34E5" w:rsidRPr="006F34E5" w:rsidRDefault="006F34E5" w:rsidP="002B60A7">
      <w:pPr>
        <w:pStyle w:val="EndNoteBibliography"/>
        <w:spacing w:after="0"/>
        <w:ind w:left="720" w:hanging="720"/>
        <w:rPr>
          <w:noProof/>
        </w:rPr>
      </w:pPr>
      <w:r w:rsidRPr="006F34E5">
        <w:rPr>
          <w:noProof/>
        </w:rPr>
        <w:t>Department of Children, E., Disability, Integration and Youth, . (2024). National Traveller and Roma Inclusion Strategy 2024 - 2028 (NTRIS II). In.</w:t>
      </w:r>
    </w:p>
    <w:p w14:paraId="15CBD42F" w14:textId="0E2FC74B" w:rsidR="006F34E5" w:rsidRPr="006F34E5" w:rsidRDefault="006F34E5" w:rsidP="002B60A7">
      <w:pPr>
        <w:pStyle w:val="EndNoteBibliography"/>
        <w:spacing w:after="0"/>
        <w:ind w:left="720" w:hanging="720"/>
        <w:rPr>
          <w:noProof/>
        </w:rPr>
      </w:pPr>
      <w:r w:rsidRPr="006F34E5">
        <w:rPr>
          <w:noProof/>
        </w:rPr>
        <w:t xml:space="preserve">Department of Housing, L. G. a. H. (2024). </w:t>
      </w:r>
      <w:r w:rsidRPr="006F34E5">
        <w:rPr>
          <w:i/>
          <w:noProof/>
        </w:rPr>
        <w:t>Polling Day Orders made for European, local and Limerick mayoral elections</w:t>
      </w:r>
      <w:r w:rsidRPr="006F34E5">
        <w:rPr>
          <w:noProof/>
        </w:rPr>
        <w:t xml:space="preserve"> </w:t>
      </w:r>
      <w:hyperlink r:id="rId25" w:history="1">
        <w:r w:rsidRPr="006F34E5">
          <w:rPr>
            <w:rStyle w:val="Hyperlink"/>
            <w:noProof/>
          </w:rPr>
          <w:t>https://www.gov.ie/en/press-release/ebfe6-polling-day-orders-made-for-european-local-and-limerick-mayoral-elections/</w:t>
        </w:r>
      </w:hyperlink>
    </w:p>
    <w:p w14:paraId="239C7212" w14:textId="77777777" w:rsidR="006F34E5" w:rsidRPr="006F34E5" w:rsidRDefault="006F34E5" w:rsidP="002B60A7">
      <w:pPr>
        <w:pStyle w:val="EndNoteBibliography"/>
        <w:spacing w:after="0"/>
        <w:ind w:left="720" w:hanging="720"/>
        <w:rPr>
          <w:noProof/>
        </w:rPr>
      </w:pPr>
      <w:r w:rsidRPr="006F34E5">
        <w:rPr>
          <w:noProof/>
        </w:rPr>
        <w:t>Department of Justice and Equality. (2017a). National Disability Inclusion Strategy (2017-2021). In.</w:t>
      </w:r>
    </w:p>
    <w:p w14:paraId="3E6CA83E" w14:textId="77777777" w:rsidR="006F34E5" w:rsidRPr="006F34E5" w:rsidRDefault="006F34E5" w:rsidP="002B60A7">
      <w:pPr>
        <w:pStyle w:val="EndNoteBibliography"/>
        <w:ind w:left="720" w:hanging="720"/>
        <w:rPr>
          <w:noProof/>
        </w:rPr>
      </w:pPr>
      <w:r w:rsidRPr="006F34E5">
        <w:rPr>
          <w:noProof/>
        </w:rPr>
        <w:t>Department of Justice and Equality. (2017b). National Strategy for Women and Girls</w:t>
      </w:r>
    </w:p>
    <w:p w14:paraId="50962948" w14:textId="77777777" w:rsidR="006F34E5" w:rsidRPr="006F34E5" w:rsidRDefault="006F34E5" w:rsidP="002B60A7">
      <w:pPr>
        <w:pStyle w:val="EndNoteBibliography"/>
        <w:spacing w:after="0"/>
        <w:ind w:left="720" w:hanging="720"/>
        <w:rPr>
          <w:noProof/>
        </w:rPr>
      </w:pPr>
      <w:r w:rsidRPr="006F34E5">
        <w:rPr>
          <w:noProof/>
        </w:rPr>
        <w:t>2017-2020: creating a better society for all. In.</w:t>
      </w:r>
    </w:p>
    <w:p w14:paraId="2F79A10D" w14:textId="2711F936" w:rsidR="006F34E5" w:rsidRPr="006F34E5" w:rsidRDefault="006F34E5" w:rsidP="002B60A7">
      <w:pPr>
        <w:pStyle w:val="EndNoteBibliography"/>
        <w:spacing w:after="0"/>
        <w:ind w:left="720" w:hanging="720"/>
        <w:rPr>
          <w:noProof/>
        </w:rPr>
      </w:pPr>
      <w:r w:rsidRPr="006F34E5">
        <w:rPr>
          <w:noProof/>
        </w:rPr>
        <w:lastRenderedPageBreak/>
        <w:t xml:space="preserve">Disability Rights UK. (2023). </w:t>
      </w:r>
      <w:r w:rsidRPr="006F34E5">
        <w:rPr>
          <w:i/>
          <w:noProof/>
        </w:rPr>
        <w:t>Reinstate the Access to Elected Office Fund!</w:t>
      </w:r>
      <w:r w:rsidRPr="006F34E5">
        <w:rPr>
          <w:noProof/>
        </w:rPr>
        <w:t xml:space="preserve"> Disability Rights UK,. </w:t>
      </w:r>
      <w:hyperlink r:id="rId26" w:history="1">
        <w:r w:rsidRPr="006F34E5">
          <w:rPr>
            <w:rStyle w:val="Hyperlink"/>
            <w:noProof/>
          </w:rPr>
          <w:t>https://www.disabilityrightsuk.org/news/reinstate-access-elected-office-fund</w:t>
        </w:r>
      </w:hyperlink>
    </w:p>
    <w:p w14:paraId="7640056B" w14:textId="77777777" w:rsidR="006F34E5" w:rsidRPr="006F34E5" w:rsidRDefault="006F34E5" w:rsidP="002B60A7">
      <w:pPr>
        <w:pStyle w:val="EndNoteBibliography"/>
        <w:spacing w:after="0"/>
        <w:ind w:left="720" w:hanging="720"/>
        <w:rPr>
          <w:noProof/>
        </w:rPr>
      </w:pPr>
      <w:r w:rsidRPr="006F34E5">
        <w:rPr>
          <w:noProof/>
        </w:rPr>
        <w:t>DPO Network. (2023). The Role of Disabled People’s Organisations (DPOs) in Ireland. Position Paper No. 1. In.</w:t>
      </w:r>
    </w:p>
    <w:p w14:paraId="703DD03F" w14:textId="423D519D" w:rsidR="006F34E5" w:rsidRPr="006F34E5" w:rsidRDefault="006F34E5" w:rsidP="002B60A7">
      <w:pPr>
        <w:pStyle w:val="EndNoteBibliography"/>
        <w:spacing w:after="0"/>
        <w:ind w:left="720" w:hanging="720"/>
        <w:rPr>
          <w:noProof/>
        </w:rPr>
      </w:pPr>
      <w:r w:rsidRPr="006F34E5">
        <w:rPr>
          <w:noProof/>
        </w:rPr>
        <w:t xml:space="preserve">European Institute for Gender Equality. (2024). </w:t>
      </w:r>
      <w:r w:rsidRPr="006F34E5">
        <w:rPr>
          <w:i/>
          <w:noProof/>
        </w:rPr>
        <w:t>Intersectionality</w:t>
      </w:r>
      <w:r w:rsidRPr="006F34E5">
        <w:rPr>
          <w:noProof/>
        </w:rPr>
        <w:t xml:space="preserve">. European Institute for Gender Equality. Retrieved 28/04/2024 from </w:t>
      </w:r>
      <w:hyperlink r:id="rId27" w:history="1">
        <w:r w:rsidRPr="006F34E5">
          <w:rPr>
            <w:rStyle w:val="Hyperlink"/>
            <w:noProof/>
          </w:rPr>
          <w:t>https://eige.europa.eu/publications-resources/thesaurus/terms/1050?language_content_entity=en</w:t>
        </w:r>
      </w:hyperlink>
    </w:p>
    <w:p w14:paraId="3A0FE15D" w14:textId="77777777" w:rsidR="006F34E5" w:rsidRPr="006F34E5" w:rsidRDefault="006F34E5" w:rsidP="002B60A7">
      <w:pPr>
        <w:pStyle w:val="EndNoteBibliography"/>
        <w:spacing w:after="0"/>
        <w:ind w:left="720" w:hanging="720"/>
        <w:rPr>
          <w:noProof/>
        </w:rPr>
      </w:pPr>
      <w:r w:rsidRPr="006F34E5">
        <w:rPr>
          <w:noProof/>
        </w:rPr>
        <w:t>European Parlament. (2023). Political participation of people with disabilities in the EU. In: European Parlament.</w:t>
      </w:r>
    </w:p>
    <w:p w14:paraId="3F8B14F1" w14:textId="7AD3D292" w:rsidR="006F34E5" w:rsidRPr="006F34E5" w:rsidRDefault="006F34E5" w:rsidP="002B60A7">
      <w:pPr>
        <w:pStyle w:val="EndNoteBibliography"/>
        <w:spacing w:after="0"/>
        <w:ind w:left="720" w:hanging="720"/>
        <w:rPr>
          <w:noProof/>
        </w:rPr>
      </w:pPr>
      <w:r w:rsidRPr="006F34E5">
        <w:rPr>
          <w:noProof/>
        </w:rPr>
        <w:t xml:space="preserve">Evans, E., &amp; Reher, S. (2022). Disability and political representation: Analysing the obstacles to elected office in the UK. </w:t>
      </w:r>
      <w:r w:rsidRPr="006F34E5">
        <w:rPr>
          <w:i/>
          <w:noProof/>
        </w:rPr>
        <w:t>International political science review</w:t>
      </w:r>
      <w:r w:rsidRPr="006F34E5">
        <w:rPr>
          <w:noProof/>
        </w:rPr>
        <w:t>,</w:t>
      </w:r>
      <w:r w:rsidRPr="006F34E5">
        <w:rPr>
          <w:i/>
          <w:noProof/>
        </w:rPr>
        <w:t xml:space="preserve"> 43</w:t>
      </w:r>
      <w:r w:rsidRPr="006F34E5">
        <w:rPr>
          <w:noProof/>
        </w:rPr>
        <w:t xml:space="preserve">(5), 697-712. </w:t>
      </w:r>
      <w:hyperlink r:id="rId28" w:history="1">
        <w:r w:rsidRPr="006F34E5">
          <w:rPr>
            <w:rStyle w:val="Hyperlink"/>
            <w:noProof/>
          </w:rPr>
          <w:t>https://doi.org/10.1177/0192512120947458</w:t>
        </w:r>
      </w:hyperlink>
      <w:r w:rsidRPr="006F34E5">
        <w:rPr>
          <w:noProof/>
        </w:rPr>
        <w:t xml:space="preserve"> </w:t>
      </w:r>
    </w:p>
    <w:p w14:paraId="2D82C39A" w14:textId="6BF9F137" w:rsidR="006F34E5" w:rsidRPr="006F34E5" w:rsidRDefault="006F34E5" w:rsidP="002B60A7">
      <w:pPr>
        <w:pStyle w:val="EndNoteBibliography"/>
        <w:spacing w:after="0"/>
        <w:ind w:left="720" w:hanging="720"/>
        <w:rPr>
          <w:noProof/>
        </w:rPr>
      </w:pPr>
      <w:r w:rsidRPr="006F34E5">
        <w:rPr>
          <w:noProof/>
        </w:rPr>
        <w:t xml:space="preserve">Evans, E., &amp; Reher, S. (2023). Gender, disability and political representation: understanding the experiences of disabled women. </w:t>
      </w:r>
      <w:r w:rsidRPr="006F34E5">
        <w:rPr>
          <w:i/>
          <w:noProof/>
        </w:rPr>
        <w:t>European Journal of Politics and Gender</w:t>
      </w:r>
      <w:r w:rsidRPr="006F34E5">
        <w:rPr>
          <w:noProof/>
        </w:rPr>
        <w:t xml:space="preserve">, 1-18. </w:t>
      </w:r>
      <w:hyperlink r:id="rId29" w:history="1">
        <w:r w:rsidRPr="006F34E5">
          <w:rPr>
            <w:rStyle w:val="Hyperlink"/>
            <w:noProof/>
          </w:rPr>
          <w:t>https://doi.org/10.1332/251510823X16779382116831</w:t>
        </w:r>
      </w:hyperlink>
      <w:r w:rsidRPr="006F34E5">
        <w:rPr>
          <w:noProof/>
        </w:rPr>
        <w:t xml:space="preserve"> </w:t>
      </w:r>
    </w:p>
    <w:p w14:paraId="0DE5D1C2" w14:textId="77777777" w:rsidR="006F34E5" w:rsidRPr="006F34E5" w:rsidRDefault="006F34E5" w:rsidP="002B60A7">
      <w:pPr>
        <w:pStyle w:val="EndNoteBibliography"/>
        <w:spacing w:after="0"/>
        <w:ind w:left="720" w:hanging="720"/>
        <w:rPr>
          <w:noProof/>
        </w:rPr>
      </w:pPr>
      <w:r w:rsidRPr="006F34E5">
        <w:rPr>
          <w:noProof/>
        </w:rPr>
        <w:t xml:space="preserve">Evans, E., &amp; Reher, S. (2024). </w:t>
      </w:r>
      <w:r w:rsidRPr="006F34E5">
        <w:rPr>
          <w:i/>
          <w:noProof/>
        </w:rPr>
        <w:t xml:space="preserve">Disability and Political Representation </w:t>
      </w:r>
      <w:r w:rsidRPr="006F34E5">
        <w:rPr>
          <w:noProof/>
        </w:rPr>
        <w:t xml:space="preserve">Oxford University Press </w:t>
      </w:r>
    </w:p>
    <w:p w14:paraId="48C2DD87" w14:textId="2A005AA4" w:rsidR="006F34E5" w:rsidRPr="006F34E5" w:rsidRDefault="006F34E5" w:rsidP="002B60A7">
      <w:pPr>
        <w:pStyle w:val="EndNoteBibliography"/>
        <w:spacing w:after="0"/>
        <w:ind w:left="720" w:hanging="720"/>
        <w:rPr>
          <w:noProof/>
        </w:rPr>
      </w:pPr>
      <w:r w:rsidRPr="006F34E5">
        <w:rPr>
          <w:noProof/>
        </w:rPr>
        <w:t xml:space="preserve">Fox, R., &amp; Pate, J. (2022). Knowing the Competition: Gender, Qualifications, and Willingness to Run in Elections. </w:t>
      </w:r>
      <w:r w:rsidRPr="006F34E5">
        <w:rPr>
          <w:i/>
          <w:noProof/>
        </w:rPr>
        <w:t>Political Research Quarterly</w:t>
      </w:r>
      <w:r w:rsidRPr="006F34E5">
        <w:rPr>
          <w:noProof/>
        </w:rPr>
        <w:t>,</w:t>
      </w:r>
      <w:r w:rsidRPr="006F34E5">
        <w:rPr>
          <w:i/>
          <w:noProof/>
        </w:rPr>
        <w:t xml:space="preserve"> 76</w:t>
      </w:r>
      <w:r w:rsidRPr="006F34E5">
        <w:rPr>
          <w:noProof/>
        </w:rPr>
        <w:t xml:space="preserve">(2), 725-740. </w:t>
      </w:r>
      <w:hyperlink r:id="rId30" w:history="1">
        <w:r w:rsidRPr="006F34E5">
          <w:rPr>
            <w:rStyle w:val="Hyperlink"/>
            <w:noProof/>
          </w:rPr>
          <w:t>https://doi.org/10.1177/10659129221113552</w:t>
        </w:r>
      </w:hyperlink>
      <w:r w:rsidRPr="006F34E5">
        <w:rPr>
          <w:noProof/>
        </w:rPr>
        <w:t xml:space="preserve"> </w:t>
      </w:r>
    </w:p>
    <w:p w14:paraId="61591FA9" w14:textId="77777777" w:rsidR="006F34E5" w:rsidRPr="006F34E5" w:rsidRDefault="006F34E5" w:rsidP="002B60A7">
      <w:pPr>
        <w:pStyle w:val="EndNoteBibliography"/>
        <w:spacing w:after="0"/>
        <w:ind w:left="720" w:hanging="720"/>
        <w:rPr>
          <w:noProof/>
        </w:rPr>
      </w:pPr>
      <w:r w:rsidRPr="006F34E5">
        <w:rPr>
          <w:noProof/>
        </w:rPr>
        <w:t xml:space="preserve">Fuller, M., Bradley, A., &amp; Healey, M. (2004). Incorporating disabled students within an inclusive higher education environment. </w:t>
      </w:r>
      <w:r w:rsidRPr="006F34E5">
        <w:rPr>
          <w:i/>
          <w:noProof/>
        </w:rPr>
        <w:t>Disability &amp; Society</w:t>
      </w:r>
      <w:r w:rsidRPr="006F34E5">
        <w:rPr>
          <w:noProof/>
        </w:rPr>
        <w:t>,</w:t>
      </w:r>
      <w:r w:rsidRPr="006F34E5">
        <w:rPr>
          <w:i/>
          <w:noProof/>
        </w:rPr>
        <w:t xml:space="preserve"> 19</w:t>
      </w:r>
      <w:r w:rsidRPr="006F34E5">
        <w:rPr>
          <w:noProof/>
        </w:rPr>
        <w:t xml:space="preserve">(5), 455-468. </w:t>
      </w:r>
    </w:p>
    <w:p w14:paraId="7F3F16CD" w14:textId="77777777" w:rsidR="006F34E5" w:rsidRPr="006F34E5" w:rsidRDefault="006F34E5" w:rsidP="002B60A7">
      <w:pPr>
        <w:pStyle w:val="EndNoteBibliography"/>
        <w:spacing w:after="0"/>
        <w:ind w:left="720" w:hanging="720"/>
        <w:rPr>
          <w:noProof/>
        </w:rPr>
      </w:pPr>
      <w:r w:rsidRPr="006F34E5">
        <w:rPr>
          <w:noProof/>
        </w:rPr>
        <w:t>Government Equalities Office. (2018). Access to Elected Office for Disabled People Fund 2012 to 2015. In. United Kingdom Government Equalities Office.</w:t>
      </w:r>
    </w:p>
    <w:p w14:paraId="6C907167" w14:textId="77777777" w:rsidR="006F34E5" w:rsidRPr="006F34E5" w:rsidRDefault="006F34E5" w:rsidP="002B60A7">
      <w:pPr>
        <w:pStyle w:val="EndNoteBibliography"/>
        <w:spacing w:after="0"/>
        <w:ind w:left="720" w:hanging="720"/>
        <w:rPr>
          <w:noProof/>
        </w:rPr>
      </w:pPr>
      <w:r w:rsidRPr="006F34E5">
        <w:rPr>
          <w:noProof/>
        </w:rPr>
        <w:t>Government of Ireland. (2019a). The Migrant Integration Strategy 2017-2020, Progress report to government office for migration integration. In.</w:t>
      </w:r>
    </w:p>
    <w:p w14:paraId="5AC90887" w14:textId="77777777" w:rsidR="006F34E5" w:rsidRPr="006F34E5" w:rsidRDefault="006F34E5" w:rsidP="002B60A7">
      <w:pPr>
        <w:pStyle w:val="EndNoteBibliography"/>
        <w:spacing w:after="0"/>
        <w:ind w:left="720" w:hanging="720"/>
        <w:rPr>
          <w:noProof/>
        </w:rPr>
      </w:pPr>
      <w:r w:rsidRPr="006F34E5">
        <w:rPr>
          <w:noProof/>
        </w:rPr>
        <w:t>Government of Ireland. (2019b). National LGBTI+ Inclusion Strategy 2019-2021. In.</w:t>
      </w:r>
    </w:p>
    <w:p w14:paraId="1745FFEC" w14:textId="77777777" w:rsidR="006F34E5" w:rsidRPr="006F34E5" w:rsidRDefault="006F34E5" w:rsidP="002B60A7">
      <w:pPr>
        <w:pStyle w:val="EndNoteBibliography"/>
        <w:spacing w:after="0"/>
        <w:ind w:left="720" w:hanging="720"/>
        <w:rPr>
          <w:noProof/>
        </w:rPr>
      </w:pPr>
      <w:r w:rsidRPr="006F34E5">
        <w:rPr>
          <w:noProof/>
        </w:rPr>
        <w:t>Government of Ireland. (2023). National Action Plan Against Racism. In.</w:t>
      </w:r>
    </w:p>
    <w:p w14:paraId="5337E28E" w14:textId="77777777" w:rsidR="006F34E5" w:rsidRPr="006F34E5" w:rsidRDefault="006F34E5" w:rsidP="002B60A7">
      <w:pPr>
        <w:pStyle w:val="EndNoteBibliography"/>
        <w:spacing w:after="0"/>
        <w:ind w:left="720" w:hanging="720"/>
        <w:rPr>
          <w:noProof/>
        </w:rPr>
      </w:pPr>
      <w:r w:rsidRPr="006F34E5">
        <w:rPr>
          <w:noProof/>
        </w:rPr>
        <w:lastRenderedPageBreak/>
        <w:t>Guo, K. (2023). Lawmakers With Disabled Children Find Common Ground in Congress.</w:t>
      </w:r>
      <w:r w:rsidRPr="006F34E5">
        <w:rPr>
          <w:i/>
          <w:noProof/>
        </w:rPr>
        <w:t xml:space="preserve"> The New York Times</w:t>
      </w:r>
      <w:r w:rsidRPr="006F34E5">
        <w:rPr>
          <w:noProof/>
        </w:rPr>
        <w:t xml:space="preserve">. </w:t>
      </w:r>
    </w:p>
    <w:p w14:paraId="54BC664D" w14:textId="2CC70559" w:rsidR="006F34E5" w:rsidRPr="006F34E5" w:rsidRDefault="006F34E5" w:rsidP="002B60A7">
      <w:pPr>
        <w:pStyle w:val="EndNoteBibliography"/>
        <w:spacing w:after="0"/>
        <w:ind w:left="720" w:hanging="720"/>
        <w:rPr>
          <w:noProof/>
        </w:rPr>
      </w:pPr>
      <w:r w:rsidRPr="006F34E5">
        <w:rPr>
          <w:noProof/>
        </w:rPr>
        <w:t xml:space="preserve">Harpur, P., &amp; Stein, M. A. (2018). Indigenous Persons with Disabilities and the Convention on the Rights of Persons with Disabilities: An Identity without a Home? </w:t>
      </w:r>
      <w:r w:rsidRPr="006F34E5">
        <w:rPr>
          <w:i/>
          <w:noProof/>
        </w:rPr>
        <w:t>International Human Rights Law Review</w:t>
      </w:r>
      <w:r w:rsidRPr="006F34E5">
        <w:rPr>
          <w:noProof/>
        </w:rPr>
        <w:t>,</w:t>
      </w:r>
      <w:r w:rsidRPr="006F34E5">
        <w:rPr>
          <w:i/>
          <w:noProof/>
        </w:rPr>
        <w:t xml:space="preserve"> 7</w:t>
      </w:r>
      <w:r w:rsidRPr="006F34E5">
        <w:rPr>
          <w:noProof/>
        </w:rPr>
        <w:t xml:space="preserve">(2), 165-200. </w:t>
      </w:r>
      <w:hyperlink r:id="rId31" w:history="1">
        <w:r w:rsidRPr="006F34E5">
          <w:rPr>
            <w:rStyle w:val="Hyperlink"/>
            <w:noProof/>
          </w:rPr>
          <w:t>https://doi.org/https://doi.org/10.1163/22131035-00702002</w:t>
        </w:r>
      </w:hyperlink>
      <w:r w:rsidRPr="006F34E5">
        <w:rPr>
          <w:noProof/>
        </w:rPr>
        <w:t xml:space="preserve"> </w:t>
      </w:r>
    </w:p>
    <w:p w14:paraId="22D9F35D" w14:textId="4DD38996" w:rsidR="006F34E5" w:rsidRPr="006F34E5" w:rsidRDefault="006F34E5" w:rsidP="002B60A7">
      <w:pPr>
        <w:pStyle w:val="EndNoteBibliography"/>
        <w:spacing w:after="0"/>
        <w:ind w:left="720" w:hanging="720"/>
        <w:rPr>
          <w:noProof/>
        </w:rPr>
      </w:pPr>
      <w:r w:rsidRPr="006F34E5">
        <w:rPr>
          <w:noProof/>
        </w:rPr>
        <w:t xml:space="preserve">Hughes, M. M. (2011). Intersectionality, Quotas, and Minority Women's Political Representation Worldwide. </w:t>
      </w:r>
      <w:r w:rsidRPr="006F34E5">
        <w:rPr>
          <w:i/>
          <w:noProof/>
        </w:rPr>
        <w:t>The American political science review</w:t>
      </w:r>
      <w:r w:rsidRPr="006F34E5">
        <w:rPr>
          <w:noProof/>
        </w:rPr>
        <w:t>,</w:t>
      </w:r>
      <w:r w:rsidRPr="006F34E5">
        <w:rPr>
          <w:i/>
          <w:noProof/>
        </w:rPr>
        <w:t xml:space="preserve"> 105</w:t>
      </w:r>
      <w:r w:rsidRPr="006F34E5">
        <w:rPr>
          <w:noProof/>
        </w:rPr>
        <w:t xml:space="preserve">(3), 604-620. </w:t>
      </w:r>
      <w:hyperlink r:id="rId32" w:history="1">
        <w:r w:rsidRPr="006F34E5">
          <w:rPr>
            <w:rStyle w:val="Hyperlink"/>
            <w:noProof/>
          </w:rPr>
          <w:t>https://doi.org/10.1017/S0003055411000293</w:t>
        </w:r>
      </w:hyperlink>
      <w:r w:rsidRPr="006F34E5">
        <w:rPr>
          <w:noProof/>
        </w:rPr>
        <w:t xml:space="preserve"> </w:t>
      </w:r>
    </w:p>
    <w:p w14:paraId="7AB65B6C" w14:textId="77777777" w:rsidR="006F34E5" w:rsidRPr="006F34E5" w:rsidRDefault="006F34E5" w:rsidP="002B60A7">
      <w:pPr>
        <w:pStyle w:val="EndNoteBibliography"/>
        <w:spacing w:after="0"/>
        <w:ind w:left="720" w:hanging="720"/>
        <w:rPr>
          <w:noProof/>
        </w:rPr>
      </w:pPr>
      <w:r w:rsidRPr="006F34E5">
        <w:rPr>
          <w:noProof/>
        </w:rPr>
        <w:t>Indecon. (2021). The Cost of Disability in Ireland. In.</w:t>
      </w:r>
    </w:p>
    <w:p w14:paraId="28226B0A" w14:textId="77777777" w:rsidR="006F34E5" w:rsidRPr="006F34E5" w:rsidRDefault="006F34E5" w:rsidP="002B60A7">
      <w:pPr>
        <w:pStyle w:val="EndNoteBibliography"/>
        <w:spacing w:after="0"/>
        <w:ind w:left="720" w:hanging="720"/>
        <w:rPr>
          <w:noProof/>
        </w:rPr>
      </w:pPr>
      <w:r w:rsidRPr="006F34E5">
        <w:rPr>
          <w:noProof/>
        </w:rPr>
        <w:t xml:space="preserve">Electoral Reform Act 2022, (2022). </w:t>
      </w:r>
    </w:p>
    <w:p w14:paraId="5170AD0D" w14:textId="77777777" w:rsidR="006F34E5" w:rsidRPr="006F34E5" w:rsidRDefault="006F34E5" w:rsidP="002B60A7">
      <w:pPr>
        <w:pStyle w:val="EndNoteBibliography"/>
        <w:spacing w:after="0"/>
        <w:ind w:left="720" w:hanging="720"/>
        <w:rPr>
          <w:noProof/>
        </w:rPr>
      </w:pPr>
      <w:r w:rsidRPr="006F34E5">
        <w:rPr>
          <w:noProof/>
        </w:rPr>
        <w:t xml:space="preserve">Assisted Decision-Making (Capacity) Act (2015), (2023). </w:t>
      </w:r>
    </w:p>
    <w:p w14:paraId="2032D76D" w14:textId="3BFABD51" w:rsidR="006F34E5" w:rsidRPr="006F34E5" w:rsidRDefault="006F34E5" w:rsidP="002B60A7">
      <w:pPr>
        <w:pStyle w:val="EndNoteBibliography"/>
        <w:spacing w:after="0"/>
        <w:ind w:left="720" w:hanging="720"/>
        <w:rPr>
          <w:noProof/>
        </w:rPr>
      </w:pPr>
      <w:r w:rsidRPr="006F34E5">
        <w:rPr>
          <w:noProof/>
        </w:rPr>
        <w:t>Kassam, A. (2024). Nearly all minority Fine Gael candidates targeted by racist abuse and threats.</w:t>
      </w:r>
      <w:r w:rsidRPr="006F34E5">
        <w:rPr>
          <w:i/>
          <w:noProof/>
        </w:rPr>
        <w:t xml:space="preserve"> The Gaurdian</w:t>
      </w:r>
      <w:r w:rsidRPr="006F34E5">
        <w:rPr>
          <w:noProof/>
        </w:rPr>
        <w:t xml:space="preserve">. </w:t>
      </w:r>
      <w:hyperlink r:id="rId33" w:history="1">
        <w:r w:rsidRPr="006F34E5">
          <w:rPr>
            <w:rStyle w:val="Hyperlink"/>
            <w:noProof/>
          </w:rPr>
          <w:t>https://www.theguardian.com/world/article/2024/jun/06/nearly-all-minority-fine-gael-candidates-targeted-by-racist-abuse-and-threats-europe-elections-ireland</w:t>
        </w:r>
      </w:hyperlink>
    </w:p>
    <w:p w14:paraId="24F880C0" w14:textId="114336E5" w:rsidR="006F34E5" w:rsidRPr="006F34E5" w:rsidRDefault="006F34E5" w:rsidP="002B60A7">
      <w:pPr>
        <w:pStyle w:val="EndNoteBibliography"/>
        <w:spacing w:after="0"/>
        <w:ind w:left="720" w:hanging="720"/>
        <w:rPr>
          <w:noProof/>
        </w:rPr>
      </w:pPr>
      <w:r w:rsidRPr="006F34E5">
        <w:rPr>
          <w:noProof/>
        </w:rPr>
        <w:t xml:space="preserve">Kirichenko, K. A., &amp; Król, A. (2022). Intersectionality and the CRPD: an analysis of the CRPD committee's discourse and civil society advocacy at the intersections of disability and LGBTI. </w:t>
      </w:r>
      <w:r w:rsidRPr="006F34E5">
        <w:rPr>
          <w:i/>
          <w:noProof/>
        </w:rPr>
        <w:t>Global public health</w:t>
      </w:r>
      <w:r w:rsidRPr="006F34E5">
        <w:rPr>
          <w:noProof/>
        </w:rPr>
        <w:t>,</w:t>
      </w:r>
      <w:r w:rsidRPr="006F34E5">
        <w:rPr>
          <w:i/>
          <w:noProof/>
        </w:rPr>
        <w:t xml:space="preserve"> 17</w:t>
      </w:r>
      <w:r w:rsidRPr="006F34E5">
        <w:rPr>
          <w:noProof/>
        </w:rPr>
        <w:t xml:space="preserve">(11), 3224-3242. </w:t>
      </w:r>
      <w:hyperlink r:id="rId34" w:history="1">
        <w:r w:rsidRPr="006F34E5">
          <w:rPr>
            <w:rStyle w:val="Hyperlink"/>
            <w:noProof/>
          </w:rPr>
          <w:t>https://doi.org/10.1080/17441692.2022.2040565</w:t>
        </w:r>
      </w:hyperlink>
      <w:r w:rsidRPr="006F34E5">
        <w:rPr>
          <w:noProof/>
        </w:rPr>
        <w:t xml:space="preserve"> </w:t>
      </w:r>
    </w:p>
    <w:p w14:paraId="1F3372B3" w14:textId="680E4FE0" w:rsidR="006F34E5" w:rsidRPr="006F34E5" w:rsidRDefault="006F34E5" w:rsidP="002B60A7">
      <w:pPr>
        <w:pStyle w:val="EndNoteBibliography"/>
        <w:spacing w:after="0"/>
        <w:ind w:left="720" w:hanging="720"/>
        <w:rPr>
          <w:noProof/>
        </w:rPr>
      </w:pPr>
      <w:r w:rsidRPr="006F34E5">
        <w:rPr>
          <w:noProof/>
        </w:rPr>
        <w:t xml:space="preserve">Kramer, E., Dibley, T., &amp; Tsaputra, A. (2024). Choosing from the citizens’ toolbox: disability activists as political candidates in Indonesia’s 2019 general elections. </w:t>
      </w:r>
      <w:r w:rsidRPr="006F34E5">
        <w:rPr>
          <w:i/>
          <w:noProof/>
        </w:rPr>
        <w:t>Disability &amp; society</w:t>
      </w:r>
      <w:r w:rsidRPr="006F34E5">
        <w:rPr>
          <w:noProof/>
        </w:rPr>
        <w:t>,</w:t>
      </w:r>
      <w:r w:rsidRPr="006F34E5">
        <w:rPr>
          <w:i/>
          <w:noProof/>
        </w:rPr>
        <w:t xml:space="preserve"> 39</w:t>
      </w:r>
      <w:r w:rsidRPr="006F34E5">
        <w:rPr>
          <w:noProof/>
        </w:rPr>
        <w:t xml:space="preserve">(1), 85-104. </w:t>
      </w:r>
      <w:hyperlink r:id="rId35" w:history="1">
        <w:r w:rsidRPr="006F34E5">
          <w:rPr>
            <w:rStyle w:val="Hyperlink"/>
            <w:noProof/>
          </w:rPr>
          <w:t>https://doi.org/10.1080/09687599.2022.2060800</w:t>
        </w:r>
      </w:hyperlink>
      <w:r w:rsidRPr="006F34E5">
        <w:rPr>
          <w:noProof/>
        </w:rPr>
        <w:t xml:space="preserve"> </w:t>
      </w:r>
    </w:p>
    <w:p w14:paraId="5F0DF51C" w14:textId="77777777" w:rsidR="006F34E5" w:rsidRPr="006F34E5" w:rsidRDefault="006F34E5" w:rsidP="002B60A7">
      <w:pPr>
        <w:pStyle w:val="EndNoteBibliography"/>
        <w:spacing w:after="0"/>
        <w:ind w:left="720" w:hanging="720"/>
        <w:rPr>
          <w:noProof/>
        </w:rPr>
      </w:pPr>
      <w:r w:rsidRPr="006F34E5">
        <w:rPr>
          <w:noProof/>
        </w:rPr>
        <w:t xml:space="preserve">Langford, B., &amp; Levesque, M. (2017). Symbolic and substantive relevance of politicians with disabilities: a British Columbia case study. </w:t>
      </w:r>
      <w:r w:rsidRPr="006F34E5">
        <w:rPr>
          <w:i/>
          <w:noProof/>
        </w:rPr>
        <w:t>Canadian parliamentary review</w:t>
      </w:r>
      <w:r w:rsidRPr="006F34E5">
        <w:rPr>
          <w:noProof/>
        </w:rPr>
        <w:t>,</w:t>
      </w:r>
      <w:r w:rsidRPr="006F34E5">
        <w:rPr>
          <w:i/>
          <w:noProof/>
        </w:rPr>
        <w:t xml:space="preserve"> 40</w:t>
      </w:r>
      <w:r w:rsidRPr="006F34E5">
        <w:rPr>
          <w:noProof/>
        </w:rPr>
        <w:t xml:space="preserve">(2), 8. </w:t>
      </w:r>
    </w:p>
    <w:p w14:paraId="4A98D013" w14:textId="0234DB4F" w:rsidR="006F34E5" w:rsidRPr="006F34E5" w:rsidRDefault="006F34E5" w:rsidP="002B60A7">
      <w:pPr>
        <w:pStyle w:val="EndNoteBibliography"/>
        <w:spacing w:after="0"/>
        <w:ind w:left="720" w:hanging="720"/>
        <w:rPr>
          <w:noProof/>
        </w:rPr>
      </w:pPr>
      <w:r w:rsidRPr="006F34E5">
        <w:rPr>
          <w:noProof/>
        </w:rPr>
        <w:t xml:space="preserve">Lawson, A., &amp; Beckett, A. E. (2021). The social and human rights models of disability: towards a complementarity thesis. </w:t>
      </w:r>
      <w:r w:rsidRPr="006F34E5">
        <w:rPr>
          <w:i/>
          <w:noProof/>
        </w:rPr>
        <w:t>The international journal of human rights</w:t>
      </w:r>
      <w:r w:rsidRPr="006F34E5">
        <w:rPr>
          <w:noProof/>
        </w:rPr>
        <w:t>,</w:t>
      </w:r>
      <w:r w:rsidRPr="006F34E5">
        <w:rPr>
          <w:i/>
          <w:noProof/>
        </w:rPr>
        <w:t xml:space="preserve"> 25</w:t>
      </w:r>
      <w:r w:rsidRPr="006F34E5">
        <w:rPr>
          <w:noProof/>
        </w:rPr>
        <w:t xml:space="preserve">(2), 348-379. </w:t>
      </w:r>
      <w:hyperlink r:id="rId36" w:history="1">
        <w:r w:rsidRPr="006F34E5">
          <w:rPr>
            <w:rStyle w:val="Hyperlink"/>
            <w:noProof/>
          </w:rPr>
          <w:t>https://doi.org/10.1080/13642987.2020.1783533</w:t>
        </w:r>
      </w:hyperlink>
      <w:r w:rsidRPr="006F34E5">
        <w:rPr>
          <w:noProof/>
        </w:rPr>
        <w:t xml:space="preserve"> </w:t>
      </w:r>
    </w:p>
    <w:p w14:paraId="13672525" w14:textId="39C859BB" w:rsidR="006F34E5" w:rsidRPr="006F34E5" w:rsidRDefault="006F34E5" w:rsidP="002B60A7">
      <w:pPr>
        <w:pStyle w:val="EndNoteBibliography"/>
        <w:spacing w:after="0"/>
        <w:ind w:left="720" w:hanging="720"/>
        <w:rPr>
          <w:noProof/>
        </w:rPr>
      </w:pPr>
      <w:r w:rsidRPr="006F34E5">
        <w:rPr>
          <w:noProof/>
        </w:rPr>
        <w:lastRenderedPageBreak/>
        <w:t xml:space="preserve">Lee, N. (2023). </w:t>
      </w:r>
      <w:r w:rsidRPr="006F34E5">
        <w:rPr>
          <w:i/>
          <w:noProof/>
        </w:rPr>
        <w:t>LGBT Ireland calls for 2027 Census to include gender identity and sexual orientation questions</w:t>
      </w:r>
      <w:r w:rsidRPr="006F34E5">
        <w:rPr>
          <w:noProof/>
        </w:rPr>
        <w:t xml:space="preserve">. gen News. </w:t>
      </w:r>
      <w:hyperlink r:id="rId37" w:history="1">
        <w:r w:rsidRPr="006F34E5">
          <w:rPr>
            <w:rStyle w:val="Hyperlink"/>
            <w:noProof/>
          </w:rPr>
          <w:t>https://gcn.ie/lgbt-ireland-2027-census-identity-questions/</w:t>
        </w:r>
      </w:hyperlink>
    </w:p>
    <w:p w14:paraId="255424E5" w14:textId="77777777" w:rsidR="006F34E5" w:rsidRPr="006F34E5" w:rsidRDefault="006F34E5" w:rsidP="002B60A7">
      <w:pPr>
        <w:pStyle w:val="EndNoteBibliography"/>
        <w:spacing w:after="0"/>
        <w:ind w:left="720" w:hanging="720"/>
        <w:rPr>
          <w:noProof/>
        </w:rPr>
      </w:pPr>
      <w:r w:rsidRPr="006F34E5">
        <w:rPr>
          <w:noProof/>
        </w:rPr>
        <w:t xml:space="preserve">Lublin, D., &amp; Bowler, S. (2018). Electoral systems and ethnic minority representation. </w:t>
      </w:r>
      <w:r w:rsidRPr="006F34E5">
        <w:rPr>
          <w:i/>
          <w:noProof/>
        </w:rPr>
        <w:t>The Oxford handbook of electoral systems</w:t>
      </w:r>
      <w:r w:rsidRPr="006F34E5">
        <w:rPr>
          <w:noProof/>
        </w:rPr>
        <w:t xml:space="preserve">, 159-174. </w:t>
      </w:r>
    </w:p>
    <w:p w14:paraId="58D07B7E" w14:textId="606A7812" w:rsidR="006F34E5" w:rsidRPr="006F34E5" w:rsidRDefault="006F34E5" w:rsidP="002B60A7">
      <w:pPr>
        <w:pStyle w:val="EndNoteBibliography"/>
        <w:spacing w:after="0"/>
        <w:ind w:left="720" w:hanging="720"/>
        <w:rPr>
          <w:noProof/>
        </w:rPr>
      </w:pPr>
      <w:r w:rsidRPr="006F34E5">
        <w:rPr>
          <w:noProof/>
        </w:rPr>
        <w:t xml:space="preserve">Lublin, D., &amp; Wright, M. (2024). Diversity Matters: The Election of Asian Americans to U.S. State and Federal Legislatures. </w:t>
      </w:r>
      <w:r w:rsidRPr="006F34E5">
        <w:rPr>
          <w:i/>
          <w:noProof/>
        </w:rPr>
        <w:t>American Political Science Review</w:t>
      </w:r>
      <w:r w:rsidRPr="006F34E5">
        <w:rPr>
          <w:noProof/>
        </w:rPr>
        <w:t>,</w:t>
      </w:r>
      <w:r w:rsidRPr="006F34E5">
        <w:rPr>
          <w:i/>
          <w:noProof/>
        </w:rPr>
        <w:t xml:space="preserve"> 118</w:t>
      </w:r>
      <w:r w:rsidRPr="006F34E5">
        <w:rPr>
          <w:noProof/>
        </w:rPr>
        <w:t xml:space="preserve">(1), 380-400. </w:t>
      </w:r>
      <w:hyperlink r:id="rId38" w:history="1">
        <w:r w:rsidRPr="006F34E5">
          <w:rPr>
            <w:rStyle w:val="Hyperlink"/>
            <w:noProof/>
          </w:rPr>
          <w:t>https://doi.org/10.1017/S0003055423000242</w:t>
        </w:r>
      </w:hyperlink>
      <w:r w:rsidRPr="006F34E5">
        <w:rPr>
          <w:noProof/>
        </w:rPr>
        <w:t xml:space="preserve"> </w:t>
      </w:r>
    </w:p>
    <w:p w14:paraId="28CC4CD4" w14:textId="1504B940" w:rsidR="006F34E5" w:rsidRPr="006F34E5" w:rsidRDefault="006F34E5" w:rsidP="002B60A7">
      <w:pPr>
        <w:pStyle w:val="EndNoteBibliography"/>
        <w:spacing w:after="0"/>
        <w:ind w:left="720" w:hanging="720"/>
        <w:rPr>
          <w:noProof/>
        </w:rPr>
      </w:pPr>
      <w:r w:rsidRPr="006F34E5">
        <w:rPr>
          <w:noProof/>
        </w:rPr>
        <w:t xml:space="preserve">McMahon, N., &amp; Alcantara, C. (2021). Running for elected office: Indigenous candidates, ambition and self-government. </w:t>
      </w:r>
      <w:r w:rsidRPr="006F34E5">
        <w:rPr>
          <w:i/>
          <w:noProof/>
        </w:rPr>
        <w:t>Politics, Groups, and Identities</w:t>
      </w:r>
      <w:r w:rsidRPr="006F34E5">
        <w:rPr>
          <w:noProof/>
        </w:rPr>
        <w:t>,</w:t>
      </w:r>
      <w:r w:rsidRPr="006F34E5">
        <w:rPr>
          <w:i/>
          <w:noProof/>
        </w:rPr>
        <w:t xml:space="preserve"> 9</w:t>
      </w:r>
      <w:r w:rsidRPr="006F34E5">
        <w:rPr>
          <w:noProof/>
        </w:rPr>
        <w:t xml:space="preserve">(2), 280-299. </w:t>
      </w:r>
      <w:hyperlink r:id="rId39" w:history="1">
        <w:r w:rsidRPr="006F34E5">
          <w:rPr>
            <w:rStyle w:val="Hyperlink"/>
            <w:noProof/>
          </w:rPr>
          <w:t>https://doi.org/10.1080/21565503.2019.1584750</w:t>
        </w:r>
      </w:hyperlink>
      <w:r w:rsidRPr="006F34E5">
        <w:rPr>
          <w:noProof/>
        </w:rPr>
        <w:t xml:space="preserve"> </w:t>
      </w:r>
    </w:p>
    <w:p w14:paraId="5FFBA51E" w14:textId="77777777" w:rsidR="006F34E5" w:rsidRPr="006F34E5" w:rsidRDefault="006F34E5" w:rsidP="002B60A7">
      <w:pPr>
        <w:pStyle w:val="EndNoteBibliography"/>
        <w:spacing w:after="0"/>
        <w:ind w:left="720" w:hanging="720"/>
        <w:rPr>
          <w:noProof/>
        </w:rPr>
      </w:pPr>
      <w:r w:rsidRPr="006F34E5">
        <w:rPr>
          <w:noProof/>
        </w:rPr>
        <w:t>Moledo, A., &amp; Uldry, M. (2022). EDF 6th Human Rights Report 2022: political participation of persons with disabilities. In: European Disability Forum.</w:t>
      </w:r>
    </w:p>
    <w:p w14:paraId="48B1525E" w14:textId="77777777" w:rsidR="006F34E5" w:rsidRPr="006F34E5" w:rsidRDefault="006F34E5" w:rsidP="002B60A7">
      <w:pPr>
        <w:pStyle w:val="EndNoteBibliography"/>
        <w:spacing w:after="0"/>
        <w:ind w:left="720" w:hanging="720"/>
        <w:rPr>
          <w:noProof/>
        </w:rPr>
      </w:pPr>
      <w:r w:rsidRPr="006F34E5">
        <w:rPr>
          <w:noProof/>
        </w:rPr>
        <w:t>National Disability Authority. (2021). A review of Disabled Persons Organisations (DPOs) and their participation in implementing and monitoring the UNCRPD. In: National Disability Authority.</w:t>
      </w:r>
    </w:p>
    <w:p w14:paraId="327B18D3" w14:textId="72604F50" w:rsidR="006F34E5" w:rsidRPr="006F34E5" w:rsidRDefault="006F34E5" w:rsidP="002B60A7">
      <w:pPr>
        <w:pStyle w:val="EndNoteBibliography"/>
        <w:spacing w:after="0"/>
        <w:ind w:left="720" w:hanging="720"/>
        <w:rPr>
          <w:noProof/>
        </w:rPr>
      </w:pPr>
      <w:r w:rsidRPr="006F34E5">
        <w:rPr>
          <w:noProof/>
        </w:rPr>
        <w:t xml:space="preserve">National Disability Authority. (2023). </w:t>
      </w:r>
      <w:r w:rsidRPr="006F34E5">
        <w:rPr>
          <w:i/>
          <w:noProof/>
        </w:rPr>
        <w:t>Research Promotion Scheme ‘Disability in Marginalised Groups and Communities’.</w:t>
      </w:r>
      <w:r w:rsidRPr="006F34E5">
        <w:rPr>
          <w:noProof/>
        </w:rPr>
        <w:t xml:space="preserve"> National Disability Authority. Retrieved 16 December 2024 from </w:t>
      </w:r>
      <w:hyperlink r:id="rId40" w:history="1">
        <w:r w:rsidRPr="006F34E5">
          <w:rPr>
            <w:rStyle w:val="Hyperlink"/>
            <w:noProof/>
          </w:rPr>
          <w:t>https://nda.ie/about/what-we-do/policy-research/funding-schemes</w:t>
        </w:r>
      </w:hyperlink>
    </w:p>
    <w:p w14:paraId="3ABFA13B" w14:textId="77777777" w:rsidR="006F34E5" w:rsidRPr="006F34E5" w:rsidRDefault="006F34E5" w:rsidP="002B60A7">
      <w:pPr>
        <w:pStyle w:val="EndNoteBibliography"/>
        <w:spacing w:after="0"/>
        <w:ind w:left="720" w:hanging="720"/>
        <w:rPr>
          <w:noProof/>
        </w:rPr>
      </w:pPr>
      <w:r w:rsidRPr="006F34E5">
        <w:rPr>
          <w:noProof/>
        </w:rPr>
        <w:t>National Women's Council. (2024). Alliance for Gender Quotas Position Paper In: National Women's Council.</w:t>
      </w:r>
    </w:p>
    <w:p w14:paraId="60E4E3E1" w14:textId="77777777" w:rsidR="006F34E5" w:rsidRPr="006F34E5" w:rsidRDefault="006F34E5" w:rsidP="002B60A7">
      <w:pPr>
        <w:pStyle w:val="EndNoteBibliography"/>
        <w:spacing w:after="0"/>
        <w:ind w:left="720" w:hanging="720"/>
        <w:rPr>
          <w:noProof/>
        </w:rPr>
      </w:pPr>
      <w:r w:rsidRPr="006F34E5">
        <w:rPr>
          <w:noProof/>
        </w:rPr>
        <w:t>OSCE/ODIHR. (2018). Conference Report - PROMOTING THE POLITICAL PARTICIPATION OF WOMEN WITH DISABILITIES. In: OSCE/ODIHR.</w:t>
      </w:r>
    </w:p>
    <w:p w14:paraId="35390607" w14:textId="77777777" w:rsidR="006F34E5" w:rsidRPr="006F34E5" w:rsidRDefault="006F34E5" w:rsidP="002B60A7">
      <w:pPr>
        <w:pStyle w:val="EndNoteBibliography"/>
        <w:spacing w:after="0"/>
        <w:ind w:left="720" w:hanging="720"/>
        <w:rPr>
          <w:noProof/>
        </w:rPr>
      </w:pPr>
      <w:r w:rsidRPr="006F34E5">
        <w:rPr>
          <w:noProof/>
        </w:rPr>
        <w:t>OSCE/ODIHR. (2019). Guidelines on Promoting the Political Participation of Persons with Disabilities. In: OSCE/ODIHR.</w:t>
      </w:r>
    </w:p>
    <w:p w14:paraId="7035CF72" w14:textId="09EECE3B" w:rsidR="006F34E5" w:rsidRPr="006F34E5" w:rsidRDefault="006F34E5" w:rsidP="002B60A7">
      <w:pPr>
        <w:pStyle w:val="EndNoteBibliography"/>
        <w:spacing w:after="0"/>
        <w:ind w:left="720" w:hanging="720"/>
        <w:rPr>
          <w:noProof/>
        </w:rPr>
      </w:pPr>
      <w:r w:rsidRPr="006F34E5">
        <w:rPr>
          <w:noProof/>
        </w:rPr>
        <w:t xml:space="preserve">Priestley, M., Stickings, M., Loja, E., Grammenos, S., Lawson, A., Waddington, L., &amp; Fridriksdottir, B. (2016). The political participation of disabled people in Europe: Rights, accessibility and activism. </w:t>
      </w:r>
      <w:r w:rsidRPr="006F34E5">
        <w:rPr>
          <w:i/>
          <w:noProof/>
        </w:rPr>
        <w:t>Electoral studies</w:t>
      </w:r>
      <w:r w:rsidRPr="006F34E5">
        <w:rPr>
          <w:noProof/>
        </w:rPr>
        <w:t>,</w:t>
      </w:r>
      <w:r w:rsidRPr="006F34E5">
        <w:rPr>
          <w:i/>
          <w:noProof/>
        </w:rPr>
        <w:t xml:space="preserve"> 42</w:t>
      </w:r>
      <w:r w:rsidRPr="006F34E5">
        <w:rPr>
          <w:noProof/>
        </w:rPr>
        <w:t xml:space="preserve">, 1-9. </w:t>
      </w:r>
      <w:hyperlink r:id="rId41" w:history="1">
        <w:r w:rsidRPr="006F34E5">
          <w:rPr>
            <w:rStyle w:val="Hyperlink"/>
            <w:noProof/>
          </w:rPr>
          <w:t>https://doi.org/10.1016/j.electstud.2016.01.009</w:t>
        </w:r>
      </w:hyperlink>
      <w:r w:rsidRPr="006F34E5">
        <w:rPr>
          <w:noProof/>
        </w:rPr>
        <w:t xml:space="preserve"> </w:t>
      </w:r>
    </w:p>
    <w:p w14:paraId="1839D7F6" w14:textId="51324A30" w:rsidR="006F34E5" w:rsidRPr="006F34E5" w:rsidRDefault="006F34E5" w:rsidP="002B60A7">
      <w:pPr>
        <w:pStyle w:val="EndNoteBibliography"/>
        <w:spacing w:after="0"/>
        <w:ind w:left="720" w:hanging="720"/>
        <w:rPr>
          <w:noProof/>
        </w:rPr>
      </w:pPr>
      <w:r w:rsidRPr="006F34E5">
        <w:rPr>
          <w:noProof/>
        </w:rPr>
        <w:lastRenderedPageBreak/>
        <w:t xml:space="preserve">Reher, S., &amp; Evans, E. (2024). No Level Playing Field: Barriers to Disability Representation in Politics. </w:t>
      </w:r>
      <w:r w:rsidRPr="006F34E5">
        <w:rPr>
          <w:i/>
          <w:noProof/>
        </w:rPr>
        <w:t>The Political quarterly (London. 1930)</w:t>
      </w:r>
      <w:r w:rsidRPr="006F34E5">
        <w:rPr>
          <w:noProof/>
        </w:rPr>
        <w:t>,</w:t>
      </w:r>
      <w:r w:rsidRPr="006F34E5">
        <w:rPr>
          <w:i/>
          <w:noProof/>
        </w:rPr>
        <w:t xml:space="preserve"> 95</w:t>
      </w:r>
      <w:r w:rsidRPr="006F34E5">
        <w:rPr>
          <w:noProof/>
        </w:rPr>
        <w:t xml:space="preserve">(4), 679-683. </w:t>
      </w:r>
      <w:hyperlink r:id="rId42" w:history="1">
        <w:r w:rsidRPr="006F34E5">
          <w:rPr>
            <w:rStyle w:val="Hyperlink"/>
            <w:noProof/>
          </w:rPr>
          <w:t>https://doi.org/10.1111/1467-923X.13463</w:t>
        </w:r>
      </w:hyperlink>
      <w:r w:rsidRPr="006F34E5">
        <w:rPr>
          <w:noProof/>
        </w:rPr>
        <w:t xml:space="preserve"> </w:t>
      </w:r>
    </w:p>
    <w:p w14:paraId="78CD597C" w14:textId="15CC914F" w:rsidR="006F34E5" w:rsidRPr="006F34E5" w:rsidRDefault="006F34E5" w:rsidP="002B60A7">
      <w:pPr>
        <w:pStyle w:val="EndNoteBibliography"/>
        <w:spacing w:after="0"/>
        <w:ind w:left="720" w:hanging="720"/>
        <w:rPr>
          <w:noProof/>
        </w:rPr>
      </w:pPr>
      <w:r w:rsidRPr="006F34E5">
        <w:rPr>
          <w:noProof/>
        </w:rPr>
        <w:t xml:space="preserve">Sackey, E. (2015). Disability and political participation in Ghana: an alternative perspective. </w:t>
      </w:r>
      <w:r w:rsidRPr="006F34E5">
        <w:rPr>
          <w:i/>
          <w:noProof/>
        </w:rPr>
        <w:t>Scandinavian Journal of Disability Research: SJDR</w:t>
      </w:r>
      <w:r w:rsidRPr="006F34E5">
        <w:rPr>
          <w:noProof/>
        </w:rPr>
        <w:t>,</w:t>
      </w:r>
      <w:r w:rsidRPr="006F34E5">
        <w:rPr>
          <w:i/>
          <w:noProof/>
        </w:rPr>
        <w:t xml:space="preserve"> 17</w:t>
      </w:r>
      <w:r w:rsidRPr="006F34E5">
        <w:rPr>
          <w:noProof/>
        </w:rPr>
        <w:t xml:space="preserve">(4), 366-381. </w:t>
      </w:r>
      <w:hyperlink r:id="rId43" w:history="1">
        <w:r w:rsidRPr="006F34E5">
          <w:rPr>
            <w:rStyle w:val="Hyperlink"/>
            <w:noProof/>
          </w:rPr>
          <w:t>https://doi.org/10.1080/15017419.2014.941925</w:t>
        </w:r>
      </w:hyperlink>
      <w:r w:rsidRPr="006F34E5">
        <w:rPr>
          <w:noProof/>
        </w:rPr>
        <w:t xml:space="preserve"> </w:t>
      </w:r>
    </w:p>
    <w:p w14:paraId="5FCEE83F" w14:textId="67CB46DA" w:rsidR="006F34E5" w:rsidRPr="006F34E5" w:rsidRDefault="006F34E5" w:rsidP="002B60A7">
      <w:pPr>
        <w:pStyle w:val="EndNoteBibliography"/>
        <w:spacing w:after="0"/>
        <w:ind w:left="720" w:hanging="720"/>
        <w:rPr>
          <w:noProof/>
        </w:rPr>
      </w:pPr>
      <w:r w:rsidRPr="006F34E5">
        <w:rPr>
          <w:noProof/>
        </w:rPr>
        <w:t xml:space="preserve">Shah, P., Scott, J., &amp; Gonzalez Juenke, E. (2019). Women of color candidates: examining emergence and success in state legislative elections. </w:t>
      </w:r>
      <w:r w:rsidRPr="006F34E5">
        <w:rPr>
          <w:i/>
          <w:noProof/>
        </w:rPr>
        <w:t>Politics, Groups, and Identities</w:t>
      </w:r>
      <w:r w:rsidRPr="006F34E5">
        <w:rPr>
          <w:noProof/>
        </w:rPr>
        <w:t>,</w:t>
      </w:r>
      <w:r w:rsidRPr="006F34E5">
        <w:rPr>
          <w:i/>
          <w:noProof/>
        </w:rPr>
        <w:t xml:space="preserve"> 7</w:t>
      </w:r>
      <w:r w:rsidRPr="006F34E5">
        <w:rPr>
          <w:noProof/>
        </w:rPr>
        <w:t xml:space="preserve">(2), 429-443. </w:t>
      </w:r>
      <w:hyperlink r:id="rId44" w:history="1">
        <w:r w:rsidRPr="006F34E5">
          <w:rPr>
            <w:rStyle w:val="Hyperlink"/>
            <w:noProof/>
          </w:rPr>
          <w:t>https://doi.org/10.1080/21565503.2018.1557057</w:t>
        </w:r>
      </w:hyperlink>
      <w:r w:rsidRPr="006F34E5">
        <w:rPr>
          <w:noProof/>
        </w:rPr>
        <w:t xml:space="preserve"> </w:t>
      </w:r>
    </w:p>
    <w:p w14:paraId="4195FB8D" w14:textId="77777777" w:rsidR="006F34E5" w:rsidRPr="006F34E5" w:rsidRDefault="006F34E5" w:rsidP="002B60A7">
      <w:pPr>
        <w:pStyle w:val="EndNoteBibliography"/>
        <w:spacing w:after="0"/>
        <w:ind w:left="720" w:hanging="720"/>
        <w:rPr>
          <w:noProof/>
        </w:rPr>
      </w:pPr>
      <w:r w:rsidRPr="006F34E5">
        <w:rPr>
          <w:noProof/>
        </w:rPr>
        <w:t xml:space="preserve">Taylor, S. J., Bogdan, R., &amp; DeVault, M. (2015). </w:t>
      </w:r>
      <w:r w:rsidRPr="006F34E5">
        <w:rPr>
          <w:i/>
          <w:noProof/>
        </w:rPr>
        <w:t>Introduction to Qualitative Research Methods: A Guidebook and Resource</w:t>
      </w:r>
      <w:r w:rsidRPr="006F34E5">
        <w:rPr>
          <w:noProof/>
        </w:rPr>
        <w:t xml:space="preserve"> (4th ed.). Hoboken: John Wiley &amp; Sons, Incorporated. </w:t>
      </w:r>
    </w:p>
    <w:p w14:paraId="23CE7985" w14:textId="77777777" w:rsidR="006F34E5" w:rsidRPr="006F34E5" w:rsidRDefault="006F34E5" w:rsidP="002B60A7">
      <w:pPr>
        <w:pStyle w:val="EndNoteBibliography"/>
        <w:spacing w:after="0"/>
        <w:ind w:left="720" w:hanging="720"/>
        <w:rPr>
          <w:noProof/>
        </w:rPr>
      </w:pPr>
      <w:r w:rsidRPr="006F34E5">
        <w:rPr>
          <w:noProof/>
        </w:rPr>
        <w:t xml:space="preserve">Tithe an Oireachtais - Houses of the Oireachtas. (2021). Forum on a Family Friendly and Inclusive Parliament. In: Tithe an Oireachtais - Houses of the Oireachtas </w:t>
      </w:r>
    </w:p>
    <w:p w14:paraId="24EA5EBB" w14:textId="77777777" w:rsidR="006F34E5" w:rsidRPr="006F34E5" w:rsidRDefault="006F34E5" w:rsidP="002B60A7">
      <w:pPr>
        <w:pStyle w:val="EndNoteBibliography"/>
        <w:spacing w:after="0"/>
        <w:ind w:left="720" w:hanging="720"/>
        <w:rPr>
          <w:noProof/>
        </w:rPr>
      </w:pPr>
      <w:r w:rsidRPr="006F34E5">
        <w:rPr>
          <w:noProof/>
        </w:rPr>
        <w:t xml:space="preserve">Tithe an Oireachtais - Houses of the Oireachtas. (2024). Task Force on Safe Participation in Political Life: Report as presented to the Ceann Comhairle and the Cathaoirleach. In: Tithe an Oireachtais - Houses of the Oireachtas </w:t>
      </w:r>
    </w:p>
    <w:p w14:paraId="2F1A1384" w14:textId="77777777" w:rsidR="006F34E5" w:rsidRPr="006F34E5" w:rsidRDefault="006F34E5" w:rsidP="002B60A7">
      <w:pPr>
        <w:pStyle w:val="EndNoteBibliography"/>
        <w:spacing w:after="0"/>
        <w:ind w:left="720" w:hanging="720"/>
        <w:rPr>
          <w:noProof/>
        </w:rPr>
      </w:pPr>
      <w:r w:rsidRPr="006F34E5">
        <w:rPr>
          <w:noProof/>
        </w:rPr>
        <w:t xml:space="preserve">The Convention on the Rights of Persons with Disabilities and its Optional Protocol (A/RES/61/106) (2006a). </w:t>
      </w:r>
    </w:p>
    <w:p w14:paraId="36D320C3" w14:textId="77777777" w:rsidR="006F34E5" w:rsidRPr="006F34E5" w:rsidRDefault="006F34E5" w:rsidP="002B60A7">
      <w:pPr>
        <w:pStyle w:val="EndNoteBibliography"/>
        <w:spacing w:after="0"/>
        <w:ind w:left="720" w:hanging="720"/>
        <w:rPr>
          <w:noProof/>
        </w:rPr>
      </w:pPr>
      <w:r w:rsidRPr="006F34E5">
        <w:rPr>
          <w:noProof/>
        </w:rPr>
        <w:t xml:space="preserve">United Nations Convention on the Rights of Persons with Disabilities (2006b). </w:t>
      </w:r>
    </w:p>
    <w:p w14:paraId="27A6F2B7" w14:textId="75869928" w:rsidR="006F34E5" w:rsidRPr="006F34E5" w:rsidRDefault="006F34E5" w:rsidP="002B60A7">
      <w:pPr>
        <w:pStyle w:val="EndNoteBibliography"/>
        <w:spacing w:after="0"/>
        <w:ind w:left="720" w:hanging="720"/>
        <w:rPr>
          <w:noProof/>
        </w:rPr>
      </w:pPr>
      <w:r w:rsidRPr="006F34E5">
        <w:rPr>
          <w:noProof/>
        </w:rPr>
        <w:t xml:space="preserve">Waltz, M., &amp; Schippers, A. (2021). Politically disabled: barriers and facilitating factors affecting people with disabilities in political life within the European Union. </w:t>
      </w:r>
      <w:r w:rsidRPr="006F34E5">
        <w:rPr>
          <w:i/>
          <w:noProof/>
        </w:rPr>
        <w:t>Disability &amp; society</w:t>
      </w:r>
      <w:r w:rsidRPr="006F34E5">
        <w:rPr>
          <w:noProof/>
        </w:rPr>
        <w:t>,</w:t>
      </w:r>
      <w:r w:rsidRPr="006F34E5">
        <w:rPr>
          <w:i/>
          <w:noProof/>
        </w:rPr>
        <w:t xml:space="preserve"> 36</w:t>
      </w:r>
      <w:r w:rsidRPr="006F34E5">
        <w:rPr>
          <w:noProof/>
        </w:rPr>
        <w:t xml:space="preserve">(4), 517-540. </w:t>
      </w:r>
      <w:hyperlink r:id="rId45" w:history="1">
        <w:r w:rsidRPr="006F34E5">
          <w:rPr>
            <w:rStyle w:val="Hyperlink"/>
            <w:noProof/>
          </w:rPr>
          <w:t>https://doi.org/10.1080/09687599.2020.1751075</w:t>
        </w:r>
      </w:hyperlink>
      <w:r w:rsidRPr="006F34E5">
        <w:rPr>
          <w:noProof/>
        </w:rPr>
        <w:t xml:space="preserve"> </w:t>
      </w:r>
    </w:p>
    <w:p w14:paraId="5A1FD496" w14:textId="0EF386C1" w:rsidR="006F34E5" w:rsidRPr="006F34E5" w:rsidRDefault="006F34E5" w:rsidP="002B60A7">
      <w:pPr>
        <w:pStyle w:val="EndNoteBibliography"/>
        <w:spacing w:after="0"/>
        <w:ind w:left="720" w:hanging="720"/>
        <w:rPr>
          <w:noProof/>
        </w:rPr>
      </w:pPr>
      <w:r w:rsidRPr="006F34E5">
        <w:rPr>
          <w:noProof/>
        </w:rPr>
        <w:t xml:space="preserve">Women for Election. </w:t>
      </w:r>
      <w:r w:rsidRPr="006F34E5">
        <w:rPr>
          <w:i/>
          <w:noProof/>
        </w:rPr>
        <w:t>Training Programmes - We have trained over 4000 women since 2012</w:t>
      </w:r>
      <w:r w:rsidRPr="006F34E5">
        <w:rPr>
          <w:noProof/>
        </w:rPr>
        <w:t xml:space="preserve">. </w:t>
      </w:r>
      <w:hyperlink r:id="rId46" w:history="1">
        <w:r w:rsidRPr="006F34E5">
          <w:rPr>
            <w:rStyle w:val="Hyperlink"/>
            <w:noProof/>
          </w:rPr>
          <w:t>https://www.womenforelection.ie/home/training/</w:t>
        </w:r>
      </w:hyperlink>
    </w:p>
    <w:p w14:paraId="253E972A" w14:textId="77777777" w:rsidR="006F34E5" w:rsidRPr="006F34E5" w:rsidRDefault="006F34E5" w:rsidP="002B60A7">
      <w:pPr>
        <w:pStyle w:val="EndNoteBibliography"/>
        <w:ind w:left="720" w:hanging="720"/>
        <w:rPr>
          <w:noProof/>
        </w:rPr>
      </w:pPr>
      <w:r w:rsidRPr="006F34E5">
        <w:rPr>
          <w:noProof/>
        </w:rPr>
        <w:t>World Health Organisation and World Bank. (2011). World Report On Disability. In: World Health Organisation and World Bank.</w:t>
      </w:r>
    </w:p>
    <w:p w14:paraId="1BBF9E29" w14:textId="122B6140" w:rsidR="002343FB" w:rsidRPr="002343FB" w:rsidRDefault="00A1298A" w:rsidP="002B60A7">
      <w:pPr>
        <w:rPr>
          <w:sz w:val="26"/>
          <w:szCs w:val="26"/>
        </w:rPr>
      </w:pPr>
      <w:r w:rsidRPr="002343FB">
        <w:rPr>
          <w:rFonts w:eastAsiaTheme="minorEastAsia" w:cs="Times New Roman"/>
          <w:sz w:val="26"/>
          <w:szCs w:val="20"/>
          <w:lang w:val="en-GB" w:eastAsia="en-GB"/>
        </w:rPr>
        <w:fldChar w:fldCharType="end"/>
      </w:r>
      <w:bookmarkEnd w:id="1"/>
    </w:p>
    <w:sectPr w:rsidR="002343FB" w:rsidRPr="002343FB" w:rsidSect="002D3659">
      <w:footerReference w:type="default" r:id="rId4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E2833" w14:textId="77777777" w:rsidR="00F7547D" w:rsidRDefault="00F7547D" w:rsidP="00A1298A">
      <w:pPr>
        <w:spacing w:after="0" w:line="240" w:lineRule="auto"/>
      </w:pPr>
      <w:r>
        <w:separator/>
      </w:r>
    </w:p>
  </w:endnote>
  <w:endnote w:type="continuationSeparator" w:id="0">
    <w:p w14:paraId="775029BA" w14:textId="77777777" w:rsidR="00F7547D" w:rsidRDefault="00F7547D" w:rsidP="00A1298A">
      <w:pPr>
        <w:spacing w:after="0" w:line="240" w:lineRule="auto"/>
      </w:pPr>
      <w:r>
        <w:continuationSeparator/>
      </w:r>
    </w:p>
  </w:endnote>
  <w:endnote w:type="continuationNotice" w:id="1">
    <w:p w14:paraId="7ECB57BC" w14:textId="77777777" w:rsidR="00F7547D" w:rsidRDefault="00F75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9753134"/>
      <w:docPartObj>
        <w:docPartGallery w:val="Page Numbers (Bottom of Page)"/>
        <w:docPartUnique/>
      </w:docPartObj>
    </w:sdtPr>
    <w:sdtContent>
      <w:p w14:paraId="5FCC2F8D" w14:textId="0C22A5A8" w:rsidR="009667C3" w:rsidRDefault="009667C3" w:rsidP="005947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29A75" w14:textId="77777777" w:rsidR="009667C3" w:rsidRDefault="00966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7749893"/>
      <w:docPartObj>
        <w:docPartGallery w:val="Page Numbers (Bottom of Page)"/>
        <w:docPartUnique/>
      </w:docPartObj>
    </w:sdtPr>
    <w:sdtContent>
      <w:p w14:paraId="6B245769" w14:textId="65C8543B" w:rsidR="009667C3" w:rsidRDefault="009667C3" w:rsidP="005947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p w14:paraId="77058DC1" w14:textId="30E84942" w:rsidR="00927D90" w:rsidRDefault="00927D90">
    <w:pPr>
      <w:pStyle w:val="Footer"/>
      <w:jc w:val="center"/>
    </w:pPr>
  </w:p>
  <w:p w14:paraId="69E313CE" w14:textId="77777777" w:rsidR="00D32E42" w:rsidRDefault="00D32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48354"/>
      <w:docPartObj>
        <w:docPartGallery w:val="Page Numbers (Bottom of Page)"/>
        <w:docPartUnique/>
      </w:docPartObj>
    </w:sdtPr>
    <w:sdtContent>
      <w:p w14:paraId="579E7A5C" w14:textId="53E45CE3" w:rsidR="00927D90" w:rsidRDefault="00927D90">
        <w:pPr>
          <w:pStyle w:val="Footer"/>
          <w:jc w:val="center"/>
        </w:pPr>
        <w:r>
          <w:fldChar w:fldCharType="begin"/>
        </w:r>
        <w:r>
          <w:instrText xml:space="preserve"> PAGE   \* MERGEFORMAT </w:instrText>
        </w:r>
        <w:r>
          <w:fldChar w:fldCharType="separate"/>
        </w:r>
        <w:r>
          <w:t>2</w:t>
        </w:r>
        <w:r>
          <w:fldChar w:fldCharType="end"/>
        </w:r>
      </w:p>
    </w:sdtContent>
  </w:sdt>
  <w:p w14:paraId="4799B707" w14:textId="77777777" w:rsidR="00927D90" w:rsidRDefault="00927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D44ED" w14:textId="77777777" w:rsidR="00F7547D" w:rsidRDefault="00F7547D" w:rsidP="00A1298A">
      <w:pPr>
        <w:spacing w:after="0" w:line="240" w:lineRule="auto"/>
      </w:pPr>
      <w:r>
        <w:separator/>
      </w:r>
    </w:p>
  </w:footnote>
  <w:footnote w:type="continuationSeparator" w:id="0">
    <w:p w14:paraId="110FD9D1" w14:textId="77777777" w:rsidR="00F7547D" w:rsidRDefault="00F7547D" w:rsidP="00A1298A">
      <w:pPr>
        <w:spacing w:after="0" w:line="240" w:lineRule="auto"/>
      </w:pPr>
      <w:r>
        <w:continuationSeparator/>
      </w:r>
    </w:p>
  </w:footnote>
  <w:footnote w:type="continuationNotice" w:id="1">
    <w:p w14:paraId="01A3FCEC" w14:textId="77777777" w:rsidR="00F7547D" w:rsidRDefault="00F7547D">
      <w:pPr>
        <w:spacing w:after="0" w:line="240" w:lineRule="auto"/>
      </w:pPr>
    </w:p>
  </w:footnote>
  <w:footnote w:id="2">
    <w:p w14:paraId="246B75AD" w14:textId="36CECE8C" w:rsidR="00A263CE" w:rsidRPr="0037535C" w:rsidRDefault="00A263CE">
      <w:pPr>
        <w:pStyle w:val="FootnoteText"/>
        <w:rPr>
          <w:lang w:val="en-GB"/>
        </w:rPr>
      </w:pPr>
      <w:r>
        <w:rPr>
          <w:rStyle w:val="FootnoteReference"/>
        </w:rPr>
        <w:footnoteRef/>
      </w:r>
      <w:r>
        <w:t xml:space="preserve"> </w:t>
      </w:r>
      <w:r>
        <w:rPr>
          <w:lang w:val="en-GB"/>
        </w:rPr>
        <w:t xml:space="preserve">The term ‘disabled people’s organisations’ is widely used in the literature on the global disabled people’s movement. See for example, </w:t>
      </w:r>
      <w:r w:rsidRPr="00A263CE">
        <w:rPr>
          <w:lang w:val="en-GB"/>
        </w:rPr>
        <w:t>Morgan, Hannah. "Disability and Social Theory: New Developments and Directions." (2013): 411-413.</w:t>
      </w:r>
    </w:p>
  </w:footnote>
  <w:footnote w:id="3">
    <w:p w14:paraId="4925AB5C" w14:textId="2E854E1C" w:rsidR="00BF6703" w:rsidRPr="0037535C" w:rsidRDefault="00BF670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Dr </w:t>
      </w:r>
      <w:r w:rsidRPr="008A7932">
        <w:rPr>
          <w:rFonts w:ascii="Gill Sans MT" w:hAnsi="Gill Sans MT"/>
        </w:rPr>
        <w:t>Vivian</w:t>
      </w:r>
      <w:r w:rsidRPr="0037535C">
        <w:rPr>
          <w:rFonts w:ascii="Gill Sans MT" w:hAnsi="Gill Sans MT"/>
        </w:rPr>
        <w:t xml:space="preserve"> Rath is a </w:t>
      </w:r>
      <w:r w:rsidRPr="0037535C">
        <w:rPr>
          <w:rStyle w:val="cf01"/>
          <w:rFonts w:ascii="Gill Sans MT" w:hAnsi="Gill Sans MT"/>
          <w:sz w:val="20"/>
          <w:szCs w:val="20"/>
        </w:rPr>
        <w:t>Director of the NDA and did not benefit financially from this research</w:t>
      </w:r>
    </w:p>
  </w:footnote>
  <w:footnote w:id="4">
    <w:p w14:paraId="4080F8F4" w14:textId="77777777"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bookmarkStart w:id="15" w:name="_Hlk172704908"/>
      <w:r w:rsidRPr="0037535C">
        <w:rPr>
          <w:rFonts w:ascii="Gill Sans MT" w:hAnsi="Gill Sans MT" w:cs="Times New Roman"/>
        </w:rPr>
        <w:t>This term, with a capital D, is used throughout to identify those who are culturally Deaf and use sign language as their first language.</w:t>
      </w:r>
      <w:bookmarkEnd w:id="15"/>
    </w:p>
  </w:footnote>
  <w:footnote w:id="5">
    <w:p w14:paraId="2EDB77C4" w14:textId="5C5AB70C"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F50F60">
        <w:rPr>
          <w:rFonts w:ascii="Gill Sans MT" w:hAnsi="Gill Sans MT"/>
        </w:rPr>
        <w:instrText xml:space="preserve"> ADDIN EN.CITE &lt;EndNote&gt;&lt;Cite&gt;&lt;Author&gt;United Nations&lt;/Author&gt;&lt;Year&gt;2006&lt;/Year&gt;&lt;RecNum&gt;271&lt;/RecNum&gt;&lt;Suffix&gt;  `,p.9&lt;/Suffix&gt;&lt;DisplayText&gt;United Nations Convention on the Rights of Persons with Disabilities (2006b). &lt;/DisplayText&gt;&lt;record&gt;&lt;rec-number&gt;271&lt;/rec-number&gt;&lt;foreign-keys&gt;&lt;key app="EN" db-id="2axa5tfws2tx0ze2xem525alrrw9pz0ettwf" timestamp="1685615458"&gt;271&lt;/key&gt;&lt;/foreign-keys&gt;&lt;ref-type name="Legal Rule or Regulation"&gt;50&lt;/ref-type&gt;&lt;contributors&gt;&lt;authors&gt;&lt;author&gt;United Nations,&lt;/author&gt;&lt;/authors&gt;&lt;secondary-authors&gt;&lt;author&gt;United Nations&lt;/author&gt;&lt;/secondary-authors&gt;&lt;/contributors&gt;&lt;titles&gt;&lt;title&gt;United Nations Convention on the Rights of Persons with Disabilities &lt;/title&gt;&lt;/titles&gt;&lt;dates&gt;&lt;year&gt;2006&lt;/year&gt;&lt;/dates&gt;&lt;pub-location&gt;New York&lt;/pub-location&gt;&lt;publisher&gt;United Nations&lt;/publisher&gt;&lt;urls&gt;&lt;/urls&gt;&lt;/record&gt;&lt;/Cite&gt;&lt;/EndNote&gt;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 xml:space="preserve">United Nations Convention on the Rights of Persons with Disabilities (2006b). </w:t>
      </w:r>
      <w:r w:rsidRPr="0037535C">
        <w:rPr>
          <w:rFonts w:ascii="Gill Sans MT" w:hAnsi="Gill Sans MT"/>
        </w:rPr>
        <w:fldChar w:fldCharType="end"/>
      </w:r>
    </w:p>
  </w:footnote>
  <w:footnote w:id="6">
    <w:p w14:paraId="348E6CDA" w14:textId="710D6163"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&lt;EndNote&gt;&lt;Cite&gt;&lt;Author&gt;Lawson&lt;/Author&gt;&lt;Year&gt;2021&lt;/Year&gt;&lt;RecNum&gt;147&lt;/RecNum&gt;&lt;Suffix&gt; `,pp.348-349&lt;/Suffix&gt;&lt;DisplayText&gt;Lawson, A., &amp;amp; Beckett, A. E. (2021). The social and human rights models of disability: towards a complementarity thesis. &lt;style face="italic"&gt;The international journal of human rights&lt;/style&gt;,&lt;style face="italic"&gt; 25&lt;/style&gt;(2), 348-379. https://doi.org/10.1080/13642987.2020.1783533 &lt;/DisplayText&gt;&lt;record&gt;&lt;rec-number&gt;147&lt;/rec-number&gt;&lt;foreign-keys&gt;&lt;key app="EN" db-id="2axa5tfws2tx0ze2xem525alrrw9pz0ettwf" timestamp="1677582758"&gt;147&lt;/key&gt;&lt;/foreign-keys&gt;&lt;ref-type name="Journal Article"&gt;17&lt;/ref-type&gt;&lt;contributors&gt;&lt;authors&gt;&lt;author&gt;Lawson, Anna&lt;/author&gt;&lt;author&gt;Beckett, Angharad E.&lt;/author&gt;&lt;/authors&gt;&lt;/contributors&gt;&lt;titles&gt;&lt;title&gt;The social and human rights models of disability: towards a complementarity thesis&lt;/title&gt;&lt;secondary-title&gt;The International Journal of Human Rights&lt;/secondary-title&gt;&lt;/titles&gt;&lt;periodical&gt;&lt;full-title&gt;The international journal of human rights&lt;/full-title&gt;&lt;/periodical&gt;&lt;pages&gt;348-379&lt;/pages&gt;&lt;volume&gt;25&lt;/volume&gt;&lt;number&gt;2&lt;/number&gt;&lt;keywords&gt;&lt;keyword&gt;Comparative analysis&lt;/keyword&gt;&lt;keyword&gt;Complementarity&lt;/keyword&gt;&lt;keyword&gt;Context&lt;/keyword&gt;&lt;keyword&gt;Disabilities&lt;/keyword&gt;&lt;keyword&gt;Disability&lt;/keyword&gt;&lt;keyword&gt;Disabled people&lt;/keyword&gt;&lt;keyword&gt;Discourse analysis&lt;/keyword&gt;&lt;keyword&gt;Foucauldian analysis&lt;/keyword&gt;&lt;keyword&gt;Foucault&lt;/keyword&gt;&lt;keyword&gt;Human rights&lt;/keyword&gt;&lt;keyword&gt;human rights model of disability&lt;/keyword&gt;&lt;keyword&gt;oppositional device&lt;/keyword&gt;&lt;keyword&gt;social model of disability&lt;/keyword&gt;&lt;keyword&gt;UN Convention on the rights of persons with disabilities&lt;/keyword&gt;&lt;/keywords&gt;&lt;dates&gt;&lt;year&gt;2021&lt;/year&gt;&lt;/dates&gt;&lt;pub-location&gt;Abingdon&lt;/pub-location&gt;&lt;publisher&gt;Routledge&lt;/publisher&gt;&lt;isbn&gt;1364-2987&lt;/isbn&gt;&lt;urls&gt;&lt;/urls&gt;&lt;electronic-resource-num&gt;10.1080/13642987.2020.1783533&lt;/electronic-resource-num&gt;&lt;/record&gt;&lt;/Cite&gt;&lt;/EndNote&gt;</w:instrText>
      </w:r>
      <w:r w:rsidRPr="0037535C">
        <w:rPr>
          <w:rFonts w:ascii="Gill Sans MT" w:hAnsi="Gill Sans MT"/>
        </w:rPr>
        <w:fldChar w:fldCharType="separate"/>
      </w:r>
      <w:r w:rsidR="003612FE" w:rsidRPr="0037535C">
        <w:rPr>
          <w:rFonts w:ascii="Gill Sans MT" w:hAnsi="Gill Sans MT"/>
          <w:noProof/>
        </w:rPr>
        <w:t xml:space="preserve">Lawson, A., &amp; Beckett, A. E. (2021). The social and human rights models of disability: towards a complementarity thesis. </w:t>
      </w:r>
      <w:r w:rsidR="003612FE" w:rsidRPr="0037535C">
        <w:rPr>
          <w:rFonts w:ascii="Gill Sans MT" w:hAnsi="Gill Sans MT"/>
          <w:i/>
          <w:noProof/>
        </w:rPr>
        <w:t>The international journal of human rights</w:t>
      </w:r>
      <w:r w:rsidR="003612FE" w:rsidRPr="0037535C">
        <w:rPr>
          <w:rFonts w:ascii="Gill Sans MT" w:hAnsi="Gill Sans MT"/>
          <w:noProof/>
        </w:rPr>
        <w:t>,</w:t>
      </w:r>
      <w:r w:rsidR="003612FE" w:rsidRPr="0037535C">
        <w:rPr>
          <w:rFonts w:ascii="Gill Sans MT" w:hAnsi="Gill Sans MT"/>
          <w:i/>
          <w:noProof/>
        </w:rPr>
        <w:t xml:space="preserve"> 25</w:t>
      </w:r>
      <w:r w:rsidR="003612FE" w:rsidRPr="0037535C">
        <w:rPr>
          <w:rFonts w:ascii="Gill Sans MT" w:hAnsi="Gill Sans MT"/>
          <w:noProof/>
        </w:rPr>
        <w:t xml:space="preserve">(2), 348-379. https://doi.org/10.1080/13642987.2020.1783533 </w:t>
      </w:r>
      <w:r w:rsidRPr="0037535C">
        <w:rPr>
          <w:rFonts w:ascii="Gill Sans MT" w:hAnsi="Gill Sans MT"/>
        </w:rPr>
        <w:fldChar w:fldCharType="end"/>
      </w:r>
    </w:p>
  </w:footnote>
  <w:footnote w:id="7">
    <w:p w14:paraId="56F2A815" w14:textId="021F71C8" w:rsidR="00A1298A" w:rsidRPr="0037535C" w:rsidRDefault="00A1298A" w:rsidP="00A1298A">
      <w:pPr>
        <w:pStyle w:val="FootnoteText"/>
        <w:rPr>
          <w:rFonts w:ascii="Gill Sans MT" w:hAnsi="Gill Sans MT"/>
          <w:highlight w:val="yellow"/>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&lt;EndNote&gt;&lt;Cite&gt;&lt;Author&gt;National Disability Authority&lt;/Author&gt;&lt;Year&gt;2021&lt;/Year&gt;&lt;RecNum&gt;1076&lt;/RecNum&gt;&lt;DisplayText&gt;National Disability Authority. (2021). A review of Disabled Persons Organisations (DPOs) and their participation in implementing and monitoring the UNCRPD. In: National Disability Authority.&lt;/DisplayText&gt;&lt;record&gt;&lt;rec-number&gt;1076&lt;/rec-number&gt;&lt;foreign-keys&gt;&lt;key app="EN" db-id="2axa5tfws2tx0ze2xem525alrrw9pz0ettwf" timestamp="1727114376"&gt;1076&lt;/key&gt;&lt;/foreign-keys&gt;&lt;ref-type name="Generic"&gt;13&lt;/ref-type&gt;&lt;contributors&gt;&lt;authors&gt;&lt;author&gt;National Disability Authority, &lt;/author&gt;&lt;/authors&gt;&lt;/contributors&gt;&lt;titles&gt;&lt;title&gt;A review of Disabled Persons Organisations (DPOs) and their participation in implementing and monitoring the UNCRPD&lt;/title&gt;&lt;/titles&gt;&lt;dates&gt;&lt;year&gt;2021&lt;/year&gt;&lt;/dates&gt;&lt;publisher&gt;National Disability Authority&lt;/publisher&gt;&lt;urls&gt;&lt;/urls&gt;&lt;/record&gt;&lt;/Cite&gt;&lt;/EndNote&gt;</w:instrText>
      </w:r>
      <w:r w:rsidRPr="0037535C">
        <w:rPr>
          <w:rFonts w:ascii="Gill Sans MT" w:hAnsi="Gill Sans MT"/>
        </w:rPr>
        <w:fldChar w:fldCharType="separate"/>
      </w:r>
      <w:r w:rsidR="006F34E5">
        <w:rPr>
          <w:rFonts w:ascii="Gill Sans MT" w:hAnsi="Gill Sans MT"/>
          <w:noProof/>
        </w:rPr>
        <w:t>National Disability Authority. (2021). A review of Disabled Persons Organisations (DPOs) and their participation in implementing and monitoring the UNCRPD. In: National Disability Authority.</w:t>
      </w:r>
      <w:r w:rsidRPr="0037535C">
        <w:rPr>
          <w:rFonts w:ascii="Gill Sans MT" w:hAnsi="Gill Sans MT"/>
        </w:rPr>
        <w:fldChar w:fldCharType="end"/>
      </w:r>
      <w:r w:rsidR="00D05A54">
        <w:rPr>
          <w:rFonts w:ascii="Gill Sans MT" w:hAnsi="Gill Sans MT"/>
        </w:rPr>
        <w:t xml:space="preserve"> </w:t>
      </w:r>
    </w:p>
  </w:footnote>
  <w:footnote w:id="8">
    <w:p w14:paraId="36271302" w14:textId="240C7E93"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F97B8E" w:rsidRPr="00F97B8E">
        <w:rPr>
          <w:rFonts w:ascii="Gill Sans MT" w:hAnsi="Gill Sans MT"/>
        </w:rPr>
        <w:t xml:space="preserve">Crenshaw, K. W. (2013). Mapping the margins: Intersectionality, identity politics, and violence against women of color. In </w:t>
      </w:r>
      <w:r w:rsidR="00F97B8E" w:rsidRPr="00F97B8E">
        <w:rPr>
          <w:rFonts w:ascii="Gill Sans MT" w:hAnsi="Gill Sans MT"/>
          <w:i/>
          <w:iCs/>
        </w:rPr>
        <w:t>The public nature of private violence</w:t>
      </w:r>
      <w:r w:rsidR="00F97B8E" w:rsidRPr="00F97B8E">
        <w:rPr>
          <w:rFonts w:ascii="Gill Sans MT" w:hAnsi="Gill Sans MT"/>
        </w:rPr>
        <w:t xml:space="preserve"> (pp. 93-118). Routledge. </w:t>
      </w:r>
      <w:r w:rsidR="00676F6D" w:rsidRPr="00676F6D">
        <w:rPr>
          <w:rFonts w:ascii="Gill Sans MT" w:hAnsi="Gill Sans MT"/>
        </w:rPr>
        <w:t>https://doi.org/10.2307/1229039</w:t>
      </w:r>
    </w:p>
  </w:footnote>
  <w:footnote w:id="9">
    <w:p w14:paraId="1411045A" w14:textId="0E9BD52D"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&lt;EndNote&gt;&lt;Cite&gt;&lt;Author&gt;European Institute for Gender Equality&lt;/Author&gt;&lt;Year&gt;2024&lt;/Year&gt;&lt;RecNum&gt;970&lt;/RecNum&gt;&lt;DisplayText&gt;European Institute for Gender Equality. (2024). &lt;style face="italic"&gt;Intersectionality&lt;/style&gt;. European Institute for Gender Equality. Retrieved 28/04/2024 from https://eige.europa.eu/publications-resources/thesaurus/terms/1050?language_content_entity=en&lt;/DisplayText&gt;&lt;record&gt;&lt;rec-number&gt;970&lt;/rec-number&gt;&lt;foreign-keys&gt;&lt;key app="EN" db-id="2axa5tfws2tx0ze2xem525alrrw9pz0ettwf" timestamp="1714333208"&gt;970&lt;/key&gt;&lt;/foreign-keys&gt;&lt;ref-type name="Web Page"&gt;12&lt;/ref-type&gt;&lt;contributors&gt;&lt;authors&gt;&lt;author&gt;European Institute for Gender Equality,   &lt;/author&gt;&lt;/authors&gt;&lt;/contributors&gt;&lt;titles&gt;&lt;title&gt;Intersectionality&lt;/title&gt;&lt;/titles&gt;&lt;volume&gt;2024&lt;/volume&gt;&lt;number&gt;28/04/2024&lt;/number&gt;&lt;dates&gt;&lt;year&gt;2024&lt;/year&gt;&lt;/dates&gt;&lt;publisher&gt;European Institute for Gender Equality&lt;/publisher&gt;&lt;urls&gt;&lt;related-urls&gt;&lt;url&gt;https://eige.europa.eu/publications-resources/thesaurus/terms/1050?language_content_entity=en&lt;/url&gt;&lt;/related-urls&gt;&lt;/urls&gt;&lt;/record&gt;&lt;/Cite&gt;&lt;/EndNote&gt;</w:instrText>
      </w:r>
      <w:r w:rsidRPr="0037535C">
        <w:rPr>
          <w:rFonts w:ascii="Gill Sans MT" w:hAnsi="Gill Sans MT"/>
        </w:rPr>
        <w:fldChar w:fldCharType="separate"/>
      </w:r>
      <w:r w:rsidR="003612FE" w:rsidRPr="0037535C">
        <w:rPr>
          <w:rFonts w:ascii="Gill Sans MT" w:hAnsi="Gill Sans MT"/>
          <w:noProof/>
        </w:rPr>
        <w:t>European Institute for Gender Equality</w:t>
      </w:r>
      <w:r w:rsidR="00C86C6A">
        <w:rPr>
          <w:rFonts w:ascii="Gill Sans MT" w:hAnsi="Gill Sans MT"/>
          <w:noProof/>
        </w:rPr>
        <w:t>.</w:t>
      </w:r>
      <w:r w:rsidR="003612FE" w:rsidRPr="0037535C">
        <w:rPr>
          <w:rFonts w:ascii="Gill Sans MT" w:hAnsi="Gill Sans MT"/>
          <w:noProof/>
        </w:rPr>
        <w:t xml:space="preserve"> (2024). </w:t>
      </w:r>
      <w:r w:rsidR="003612FE" w:rsidRPr="0037535C">
        <w:rPr>
          <w:rFonts w:ascii="Gill Sans MT" w:hAnsi="Gill Sans MT"/>
          <w:i/>
          <w:noProof/>
        </w:rPr>
        <w:t>Intersectionality</w:t>
      </w:r>
      <w:r w:rsidR="003612FE" w:rsidRPr="0037535C">
        <w:rPr>
          <w:rFonts w:ascii="Gill Sans MT" w:hAnsi="Gill Sans MT"/>
          <w:noProof/>
        </w:rPr>
        <w:t>. European Institute for Gender Equality. Retrieved 28/04/2024 from https://eige.europa.eu/publications-resources/thesaurus/terms/1050?language_content_entity=en</w:t>
      </w:r>
      <w:r w:rsidRPr="0037535C">
        <w:rPr>
          <w:rFonts w:ascii="Gill Sans MT" w:hAnsi="Gill Sans MT"/>
        </w:rPr>
        <w:fldChar w:fldCharType="end"/>
      </w:r>
    </w:p>
  </w:footnote>
  <w:footnote w:id="10">
    <w:p w14:paraId="6BE0B541" w14:textId="5D624815"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&lt;EndNote&gt;&lt;Cite&gt;&lt;Author&gt;European Institute for Gender Equality&lt;/Author&gt;&lt;Year&gt;2024&lt;/Year&gt;&lt;RecNum&gt;970&lt;/RecNum&gt;&lt;DisplayText&gt;Ibid.&lt;/DisplayText&gt;&lt;record&gt;&lt;rec-number&gt;970&lt;/rec-number&gt;&lt;foreign-keys&gt;&lt;key app="EN" db-id="2axa5tfws2tx0ze2xem525alrrw9pz0ettwf" timestamp="1714333208"&gt;970&lt;/key&gt;&lt;/foreign-keys&gt;&lt;ref-type name="Web Page"&gt;12&lt;/ref-type&gt;&lt;contributors&gt;&lt;authors&gt;&lt;author&gt;European Institute for Gender Equality,   &lt;/author&gt;&lt;/authors&gt;&lt;/contributors&gt;&lt;titles&gt;&lt;title&gt;Intersectionality&lt;/title&gt;&lt;/titles&gt;&lt;volume&gt;2024&lt;/volume&gt;&lt;number&gt;28/04/2024&lt;/number&gt;&lt;dates&gt;&lt;year&gt;2024&lt;/year&gt;&lt;/dates&gt;&lt;publisher&gt;European Institute for Gender Equality&lt;/publisher&gt;&lt;urls&gt;&lt;related-urls&gt;&lt;url&gt;https://eige.europa.eu/publications-resources/thesaurus/terms/1050?language_content_entity=en&lt;/url&gt;&lt;/related-urls&gt;&lt;/urls&gt;&lt;/record&gt;&lt;/Cite&gt;&lt;/EndNote&gt;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11">
    <w:p w14:paraId="4213FE6F" w14:textId="1046D184" w:rsidR="00A1298A" w:rsidRPr="0037535C" w:rsidRDefault="00A1298A" w:rsidP="00A1298A">
      <w:pPr>
        <w:pStyle w:val="FootnoteText"/>
        <w:rPr>
          <w:rFonts w:ascii="Gill Sans MT" w:hAnsi="Gill Sans MT"/>
          <w:i/>
          <w:noProof/>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&lt;EndNote&gt;&lt;Cite&gt;&lt;Author&gt;National Disability Authority&lt;/Author&gt;&lt;Year&gt;2023&lt;/Year&gt;&lt;RecNum&gt;1100&lt;/RecNum&gt;&lt;DisplayText&gt;National Disability Authority. (2023). &lt;style face="italic"&gt;Research Promotion Scheme ‘Disability in Marginalised Groups and Communities’.&lt;/style&gt; National Disability Authority. Retrieved 16 December 2024 from https://nda.ie/about/what-we-do/policy-research/funding-schemes&lt;/DisplayText&gt;&lt;record&gt;&lt;rec-number&gt;1100&lt;/rec-number&gt;&lt;foreign-keys&gt;&lt;key app="EN" db-id="2axa5tfws2tx0ze2xem525alrrw9pz0ettwf" timestamp="1734360145"&gt;1100&lt;/key&gt;&lt;/foreign-keys&gt;&lt;ref-type name="Web Page"&gt;12&lt;/ref-type&gt;&lt;contributors&gt;&lt;authors&gt;&lt;author&gt;National Disability Authority, &lt;/author&gt;&lt;/authors&gt;&lt;/contributors&gt;&lt;titles&gt;&lt;title&gt;Research Promotion Scheme ‘Disability in Marginalised Groups and Communities’.&lt;/title&gt;&lt;/titles&gt;&lt;volume&gt;2024&lt;/volume&gt;&lt;number&gt;16 December 2024&lt;/number&gt;&lt;dates&gt;&lt;year&gt;2023&lt;/year&gt;&lt;/dates&gt;&lt;publisher&gt;National Disability Authority&lt;/publisher&gt;&lt;urls&gt;&lt;related-urls&gt;&lt;url&gt;https://nda.ie/about/what-we-do/policy-research/funding-schemes&lt;/url&gt;&lt;/related-urls&gt;&lt;/urls&gt;&lt;/record&gt;&lt;/Cite&gt;&lt;/EndNote&gt;</w:instrText>
      </w:r>
      <w:r w:rsidRPr="0037535C">
        <w:rPr>
          <w:rFonts w:ascii="Gill Sans MT" w:hAnsi="Gill Sans MT"/>
        </w:rPr>
        <w:fldChar w:fldCharType="separate"/>
      </w:r>
      <w:r w:rsidR="006F34E5">
        <w:rPr>
          <w:rFonts w:ascii="Gill Sans MT" w:hAnsi="Gill Sans MT"/>
          <w:noProof/>
        </w:rPr>
        <w:t xml:space="preserve">National Disability Authority. (2023). </w:t>
      </w:r>
      <w:r w:rsidR="006F34E5" w:rsidRPr="006F34E5">
        <w:rPr>
          <w:rFonts w:ascii="Gill Sans MT" w:hAnsi="Gill Sans MT"/>
          <w:i/>
          <w:noProof/>
        </w:rPr>
        <w:t>Research Promotion Scheme ‘Disability in Marginalised Groups and Communities’.</w:t>
      </w:r>
      <w:r w:rsidR="006F34E5">
        <w:rPr>
          <w:rFonts w:ascii="Gill Sans MT" w:hAnsi="Gill Sans MT"/>
          <w:noProof/>
        </w:rPr>
        <w:t xml:space="preserve"> National Disability Authority. Retrieved 16 December 2024 from https://nda.ie/about/what-we-do/policy-research/funding-schemes</w:t>
      </w:r>
      <w:r w:rsidRPr="0037535C">
        <w:rPr>
          <w:rFonts w:ascii="Gill Sans MT" w:hAnsi="Gill Sans MT"/>
        </w:rPr>
        <w:fldChar w:fldCharType="end"/>
      </w:r>
    </w:p>
  </w:footnote>
  <w:footnote w:id="12">
    <w:p w14:paraId="1414AEAF" w14:textId="3E036695"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See for example,</w:t>
      </w:r>
      <w:r w:rsidR="00250384" w:rsidRPr="0037535C">
        <w:rPr>
          <w:rFonts w:ascii="Gill Sans MT" w:hAnsi="Gill Sans MT"/>
        </w:rPr>
        <w:t xml:space="preserve"> </w:t>
      </w:r>
      <w:r w:rsidR="00250384" w:rsidRPr="0037535C">
        <w:rPr>
          <w:rFonts w:ascii="Gill Sans MT" w:hAnsi="Gill Sans MT"/>
        </w:rPr>
        <w:fldChar w:fldCharType="begin"/>
      </w:r>
      <w:r w:rsidR="003612FE" w:rsidRPr="0037535C">
        <w:rPr>
          <w:rFonts w:ascii="Gill Sans MT" w:hAnsi="Gill Sans MT"/>
        </w:rPr>
        <w:instrText xml:space="preserve"> ADDIN EN.CITE &lt;EndNote&gt;&lt;Cite&gt;&lt;Author&gt;Harpur&lt;/Author&gt;&lt;Year&gt;2018&lt;/Year&gt;&lt;RecNum&gt;1102&lt;/RecNum&gt;&lt;DisplayText&gt;Harpur, P., &amp;amp; Stein, M. A. (2018). Indigenous Persons with Disabilities and the Convention on the Rights of Persons with Disabilities: An Identity without a Home? &lt;style face="italic"&gt;International Human Rights Law Review&lt;/style&gt;,&lt;style face="italic"&gt; 7&lt;/style&gt;(2), 165-200. https://doi.org/https://doi.org/10.1163/22131035-00702002 &lt;/DisplayText&gt;&lt;record&gt;&lt;rec-number&gt;1102&lt;/rec-number&gt;&lt;foreign-keys&gt;&lt;key app="EN" db-id="2axa5tfws2tx0ze2xem525alrrw9pz0ettwf" timestamp="1734516756"&gt;1102&lt;/key&gt;&lt;/foreign-keys&gt;&lt;ref-type name="Journal Article"&gt;17&lt;/ref-type&gt;&lt;contributors&gt;&lt;authors&gt;&lt;author&gt;Harpur, Paul&lt;/author&gt;&lt;author&gt;Stein, Michael Ashley&lt;/author&gt;&lt;/authors&gt;&lt;/contributors&gt;&lt;titles&gt;&lt;title&gt;Indigenous Persons with Disabilities and the Convention on the Rights of Persons with Disabilities: An Identity without a Home?&lt;/title&gt;&lt;secondary-title&gt;International Human Rights Law Review&lt;/secondary-title&gt;&lt;/titles&gt;&lt;periodical&gt;&lt;full-title&gt;International Human Rights Law Review&lt;/full-title&gt;&lt;/periodical&gt;&lt;pages&gt;165-200&lt;/pages&gt;&lt;volume&gt;7&lt;/volume&gt;&lt;number&gt;2&lt;/number&gt;&lt;dates&gt;&lt;year&gt;2018&lt;/year&gt;&lt;pub-dates&gt;&lt;date&gt;29 Nov. 2018&lt;/date&gt;&lt;/pub-dates&gt;&lt;/dates&gt;&lt;isbn&gt;2213-1027&lt;/isbn&gt;&lt;urls&gt;&lt;related-urls&gt;&lt;url&gt;https://brill.com/view/journals/hrlr/7/2/article-p165_165.xml&lt;/url&gt;&lt;/related-urls&gt;&lt;/urls&gt;&lt;electronic-resource-num&gt;https://doi.org/10.1163/22131035-00702002&lt;/electronic-resource-num&gt;&lt;language&gt;English&lt;/language&gt;&lt;/record&gt;&lt;/Cite&gt;&lt;/EndNote&gt;</w:instrText>
      </w:r>
      <w:r w:rsidR="00250384" w:rsidRPr="0037535C">
        <w:rPr>
          <w:rFonts w:ascii="Gill Sans MT" w:hAnsi="Gill Sans MT"/>
        </w:rPr>
        <w:fldChar w:fldCharType="separate"/>
      </w:r>
      <w:r w:rsidR="003612FE" w:rsidRPr="0037535C">
        <w:rPr>
          <w:rFonts w:ascii="Gill Sans MT" w:hAnsi="Gill Sans MT"/>
          <w:noProof/>
        </w:rPr>
        <w:t xml:space="preserve">Harpur, P., &amp; Stein, M. A. (2018). Indigenous Persons with Disabilities and the Convention on the Rights of Persons with Disabilities: An Identity without a Home? </w:t>
      </w:r>
      <w:r w:rsidR="003612FE" w:rsidRPr="0037535C">
        <w:rPr>
          <w:rFonts w:ascii="Gill Sans MT" w:hAnsi="Gill Sans MT"/>
          <w:i/>
          <w:noProof/>
        </w:rPr>
        <w:t>International Human Rights Law Review</w:t>
      </w:r>
      <w:r w:rsidR="003612FE" w:rsidRPr="0037535C">
        <w:rPr>
          <w:rFonts w:ascii="Gill Sans MT" w:hAnsi="Gill Sans MT"/>
          <w:noProof/>
        </w:rPr>
        <w:t>,</w:t>
      </w:r>
      <w:r w:rsidR="003612FE" w:rsidRPr="0037535C">
        <w:rPr>
          <w:rFonts w:ascii="Gill Sans MT" w:hAnsi="Gill Sans MT"/>
          <w:i/>
          <w:noProof/>
        </w:rPr>
        <w:t xml:space="preserve"> 7</w:t>
      </w:r>
      <w:r w:rsidR="003612FE" w:rsidRPr="0037535C">
        <w:rPr>
          <w:rFonts w:ascii="Gill Sans MT" w:hAnsi="Gill Sans MT"/>
          <w:noProof/>
        </w:rPr>
        <w:t xml:space="preserve">(2), 165-200. https://doi.org/https://doi.org/10.1163/22131035-00702002 </w:t>
      </w:r>
      <w:r w:rsidR="00250384" w:rsidRPr="0037535C">
        <w:rPr>
          <w:rFonts w:ascii="Gill Sans MT" w:hAnsi="Gill Sans MT"/>
        </w:rPr>
        <w:fldChar w:fldCharType="end"/>
      </w:r>
      <w:r w:rsidR="00862A83" w:rsidRPr="0037535C">
        <w:rPr>
          <w:rFonts w:ascii="Gill Sans MT" w:hAnsi="Gill Sans MT"/>
        </w:rPr>
        <w:t xml:space="preserve"> </w:t>
      </w:r>
    </w:p>
  </w:footnote>
  <w:footnote w:id="13">
    <w:p w14:paraId="787E388D" w14:textId="47DA67B5"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E57011">
        <w:rPr>
          <w:rFonts w:ascii="Gill Sans MT" w:hAnsi="Gill Sans MT"/>
          <w:lang w:val="de-DE"/>
        </w:rPr>
        <w:t xml:space="preserve"> See </w:t>
      </w:r>
      <w:r w:rsidR="0081782D" w:rsidRPr="0037535C">
        <w:rPr>
          <w:rFonts w:ascii="Gill Sans MT" w:hAnsi="Gill Sans MT"/>
        </w:rPr>
        <w:fldChar w:fldCharType="begin">
          <w:fldData xml:space="preserve">PEVuZE5vdGU+PENpdGU+PEF1dGhvcj5LaXJpY2hlbmtvPC9BdXRob3I+PFllYXI+MjAyMjwvWWVh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</w:fldData>
        </w:fldChar>
      </w:r>
      <w:r w:rsidR="003612FE" w:rsidRPr="00E57011">
        <w:rPr>
          <w:rFonts w:ascii="Gill Sans MT" w:hAnsi="Gill Sans MT"/>
          <w:lang w:val="de-DE"/>
        </w:rPr>
        <w:instrText xml:space="preserve"> ADDIN EN.CITE </w:instrText>
      </w:r>
      <w:r w:rsidR="003612FE" w:rsidRPr="0037535C">
        <w:rPr>
          <w:rFonts w:ascii="Gill Sans MT" w:hAnsi="Gill Sans MT"/>
        </w:rPr>
        <w:fldChar w:fldCharType="begin">
          <w:fldData xml:space="preserve">PEVuZE5vdGU+PENpdGU+PEF1dGhvcj5LaXJpY2hlbmtvPC9BdXRob3I+PFllYXI+MjAyMjwvWWVh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</w:fldData>
        </w:fldChar>
      </w:r>
      <w:r w:rsidR="003612FE" w:rsidRPr="00E57011">
        <w:rPr>
          <w:rFonts w:ascii="Gill Sans MT" w:hAnsi="Gill Sans MT"/>
          <w:lang w:val="de-DE"/>
        </w:rPr>
        <w:instrText xml:space="preserve"> ADDIN EN.CITE.DATA </w:instrText>
      </w:r>
      <w:r w:rsidR="003612FE" w:rsidRPr="0037535C">
        <w:rPr>
          <w:rFonts w:ascii="Gill Sans MT" w:hAnsi="Gill Sans MT"/>
        </w:rPr>
      </w:r>
      <w:r w:rsidR="003612FE" w:rsidRPr="0037535C">
        <w:rPr>
          <w:rFonts w:ascii="Gill Sans MT" w:hAnsi="Gill Sans MT"/>
        </w:rPr>
        <w:fldChar w:fldCharType="end"/>
      </w:r>
      <w:r w:rsidR="0081782D" w:rsidRPr="0037535C">
        <w:rPr>
          <w:rFonts w:ascii="Gill Sans MT" w:hAnsi="Gill Sans MT"/>
        </w:rPr>
      </w:r>
      <w:r w:rsidR="0081782D" w:rsidRPr="0037535C">
        <w:rPr>
          <w:rFonts w:ascii="Gill Sans MT" w:hAnsi="Gill Sans MT"/>
        </w:rPr>
        <w:fldChar w:fldCharType="separate"/>
      </w:r>
      <w:r w:rsidR="003612FE" w:rsidRPr="00E57011">
        <w:rPr>
          <w:rFonts w:ascii="Gill Sans MT" w:hAnsi="Gill Sans MT"/>
          <w:noProof/>
          <w:lang w:val="de-DE"/>
        </w:rPr>
        <w:t xml:space="preserve">Kirichenko, K. A., &amp; Król, A. (2022). </w:t>
      </w:r>
      <w:r w:rsidR="003612FE" w:rsidRPr="0037535C">
        <w:rPr>
          <w:rFonts w:ascii="Gill Sans MT" w:hAnsi="Gill Sans MT"/>
          <w:noProof/>
        </w:rPr>
        <w:t xml:space="preserve">Intersectionality and the CRPD: an analysis of the CRPD committee's discourse and civil society advocacy at the intersections of disability and LGBTI. </w:t>
      </w:r>
      <w:r w:rsidR="003612FE" w:rsidRPr="0037535C">
        <w:rPr>
          <w:rFonts w:ascii="Gill Sans MT" w:hAnsi="Gill Sans MT"/>
          <w:i/>
          <w:noProof/>
        </w:rPr>
        <w:t>Global public health</w:t>
      </w:r>
      <w:r w:rsidR="003612FE" w:rsidRPr="0037535C">
        <w:rPr>
          <w:rFonts w:ascii="Gill Sans MT" w:hAnsi="Gill Sans MT"/>
          <w:noProof/>
        </w:rPr>
        <w:t>,</w:t>
      </w:r>
      <w:r w:rsidR="003612FE" w:rsidRPr="0037535C">
        <w:rPr>
          <w:rFonts w:ascii="Gill Sans MT" w:hAnsi="Gill Sans MT"/>
          <w:i/>
          <w:noProof/>
        </w:rPr>
        <w:t xml:space="preserve"> 17</w:t>
      </w:r>
      <w:r w:rsidR="003612FE" w:rsidRPr="0037535C">
        <w:rPr>
          <w:rFonts w:ascii="Gill Sans MT" w:hAnsi="Gill Sans MT"/>
          <w:noProof/>
        </w:rPr>
        <w:t xml:space="preserve">(11), 3224-3242. https://doi.org/10.1080/17441692.2022.2040565 </w:t>
      </w:r>
      <w:r w:rsidR="0081782D" w:rsidRPr="0037535C">
        <w:rPr>
          <w:rFonts w:ascii="Gill Sans MT" w:hAnsi="Gill Sans MT"/>
        </w:rPr>
        <w:fldChar w:fldCharType="end"/>
      </w:r>
    </w:p>
  </w:footnote>
  <w:footnote w:id="14">
    <w:p w14:paraId="1D4C7648" w14:textId="46A112F4"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81782D" w:rsidRPr="0037535C">
        <w:rPr>
          <w:rFonts w:ascii="Gill Sans MT" w:hAnsi="Gill Sans MT"/>
        </w:rPr>
        <w:fldChar w:fldCharType="begin"/>
      </w:r>
      <w:r w:rsidR="003612FE" w:rsidRPr="0037535C">
        <w:rPr>
          <w:rFonts w:ascii="Gill Sans MT" w:hAnsi="Gill Sans MT"/>
        </w:rPr>
        <w:instrText xml:space="preserve"> ADDIN EN.CITE &lt;EndNote&gt;&lt;Cite&gt;&lt;Author&gt;United Nations&lt;/Author&gt;&lt;Year&gt;2006&lt;/Year&gt;&lt;RecNum&gt;271&lt;/RecNum&gt;&lt;DisplayText&gt;United Nations Convention on the Rights of Persons with Disabilities (2006b). &lt;/DisplayText&gt;&lt;record&gt;&lt;rec-number&gt;271&lt;/rec-number&gt;&lt;foreign-keys&gt;&lt;key app="EN" db-id="2axa5tfws2tx0ze2xem525alrrw9pz0ettwf" timestamp="1685615458"&gt;271&lt;/key&gt;&lt;/foreign-keys&gt;&lt;ref-type name="Legal Rule or Regulation"&gt;50&lt;/ref-type&gt;&lt;contributors&gt;&lt;authors&gt;&lt;author&gt;United Nations,&lt;/author&gt;&lt;/authors&gt;&lt;secondary-authors&gt;&lt;author&gt;United Nations&lt;/author&gt;&lt;/secondary-authors&gt;&lt;/contributors&gt;&lt;titles&gt;&lt;title&gt;United Nations Convention on the Rights of Persons with Disabilities &lt;/title&gt;&lt;/titles&gt;&lt;dates&gt;&lt;year&gt;2006&lt;/year&gt;&lt;/dates&gt;&lt;pub-location&gt;New York&lt;/pub-location&gt;&lt;publisher&gt;United Nations&lt;/publisher&gt;&lt;urls&gt;&lt;/urls&gt;&lt;/record&gt;&lt;/Cite&gt;&lt;/EndNote&gt;</w:instrText>
      </w:r>
      <w:r w:rsidR="0081782D" w:rsidRPr="0037535C">
        <w:rPr>
          <w:rFonts w:ascii="Gill Sans MT" w:hAnsi="Gill Sans MT"/>
        </w:rPr>
        <w:fldChar w:fldCharType="separate"/>
      </w:r>
      <w:r w:rsidR="003612FE" w:rsidRPr="0037535C">
        <w:rPr>
          <w:rFonts w:ascii="Gill Sans MT" w:hAnsi="Gill Sans MT"/>
          <w:noProof/>
        </w:rPr>
        <w:t xml:space="preserve">United Nations Convention on the Rights of Persons with Disabilities (2006b). </w:t>
      </w:r>
      <w:r w:rsidR="0081782D" w:rsidRPr="0037535C">
        <w:rPr>
          <w:rFonts w:ascii="Gill Sans MT" w:hAnsi="Gill Sans MT"/>
        </w:rPr>
        <w:fldChar w:fldCharType="end"/>
      </w:r>
    </w:p>
  </w:footnote>
  <w:footnote w:id="15">
    <w:p w14:paraId="6E4DDCEB" w14:textId="3CBD2B7E" w:rsidR="00A1298A" w:rsidRPr="0037535C" w:rsidRDefault="00A1298A" w:rsidP="00A1298A">
      <w:pPr>
        <w:pStyle w:val="FootnoteText"/>
        <w:rPr>
          <w:rFonts w:ascii="Gill Sans MT" w:hAnsi="Gill Sans MT"/>
          <w:noProof/>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3786C">
        <w:rPr>
          <w:rFonts w:ascii="Gill Sans MT" w:hAnsi="Gill Sans MT"/>
        </w:rPr>
        <w:instrText xml:space="preserve"> ADDIN EN.CITE &lt;EndNote&gt;&lt;Cite&gt;&lt;Author&gt;CRPD Committee&lt;/Author&gt;&lt;Year&gt;2024&lt;/Year&gt;&lt;RecNum&gt;1098&lt;/RecNum&gt;&lt;DisplayText&gt;Concluding observations on the combined second and third periodic reports of Denmark* (CRPD/C/DNK/CO/2-3) (2024). &lt;/DisplayText&gt;&lt;record&gt;&lt;rec-number&gt;1098&lt;/rec-number&gt;&lt;foreign-keys&gt;&lt;key app="EN" db-id="2axa5tfws2tx0ze2xem525alrrw9pz0ettwf" timestamp="1733254366"&gt;1098&lt;/key&gt;&lt;/foreign-keys&gt;&lt;ref-type name="Legal Rule or Regulation"&gt;50&lt;/ref-type&gt;&lt;contributors&gt;&lt;authors&gt;&lt;author&gt;CRPD Committee,&lt;/author&gt;&lt;/authors&gt;&lt;secondary-authors&gt;&lt;author&gt;United Nations&lt;/author&gt;&lt;/secondary-authors&gt;&lt;/contributors&gt;&lt;titles&gt;&lt;title&gt;Concluding observations on the combined second and third periodic reports of Denmark* (CRPD/C/DNK/CO/2-3) &lt;/title&gt;&lt;secondary-title&gt;CRPD/C/DNK/CO/2-3&lt;/secondary-title&gt;&lt;/titles&gt;&lt;dates&gt;&lt;year&gt;2024&lt;/year&gt;&lt;/dates&gt;&lt;publisher&gt;United Nations&lt;/publisher&gt;&lt;urls&gt;&lt;/urls&gt;&lt;/record&gt;&lt;/Cite&gt;&lt;/EndNote&gt;</w:instrText>
      </w:r>
      <w:r w:rsidRPr="0037535C">
        <w:rPr>
          <w:rFonts w:ascii="Gill Sans MT" w:hAnsi="Gill Sans MT"/>
        </w:rPr>
        <w:fldChar w:fldCharType="separate"/>
      </w:r>
      <w:r w:rsidR="0033786C" w:rsidRPr="0033786C">
        <w:rPr>
          <w:rFonts w:ascii="Gill Sans MT" w:hAnsi="Gill Sans MT"/>
          <w:noProof/>
        </w:rPr>
        <w:t>Concluding observations on the combined second and third periodic reports of Denmark</w:t>
      </w:r>
      <w:r w:rsidR="0033786C" w:rsidRPr="0037535C">
        <w:rPr>
          <w:rFonts w:ascii="Gill Sans MT" w:hAnsi="Gill Sans MT"/>
          <w:noProof/>
          <w:highlight w:val="yellow"/>
        </w:rPr>
        <w:t>*</w:t>
      </w:r>
      <w:r w:rsidR="0033786C" w:rsidRPr="0033786C">
        <w:rPr>
          <w:rFonts w:ascii="Gill Sans MT" w:hAnsi="Gill Sans MT"/>
          <w:noProof/>
        </w:rPr>
        <w:t xml:space="preserve"> (CRPD/C/DNK/CO/2-3) (2024). </w:t>
      </w:r>
      <w:r w:rsidRPr="0037535C">
        <w:rPr>
          <w:rFonts w:ascii="Gill Sans MT" w:hAnsi="Gill Sans MT"/>
        </w:rPr>
        <w:fldChar w:fldCharType="end"/>
      </w:r>
      <w:r w:rsidR="00316DB0" w:rsidRPr="0037535C">
        <w:rPr>
          <w:rFonts w:ascii="Gill Sans MT" w:hAnsi="Gill Sans MT"/>
        </w:rPr>
        <w:t xml:space="preserve"> </w:t>
      </w:r>
    </w:p>
  </w:footnote>
  <w:footnote w:id="16">
    <w:p w14:paraId="5C93D34A" w14:textId="2EE91FB2" w:rsidR="00735513" w:rsidRPr="0037535C" w:rsidRDefault="00A1298A" w:rsidP="0073551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735513" w:rsidRPr="0037535C">
        <w:rPr>
          <w:rFonts w:ascii="Gill Sans MT" w:hAnsi="Gill Sans MT"/>
        </w:rPr>
        <w:fldChar w:fldCharType="begin"/>
      </w:r>
      <w:r w:rsidR="003612FE" w:rsidRPr="0037535C">
        <w:rPr>
          <w:rFonts w:ascii="Gill Sans MT" w:hAnsi="Gill Sans MT"/>
        </w:rPr>
        <w:instrText xml:space="preserve"> ADDIN EN.CITE &lt;EndNote&gt;&lt;Cite&gt;&lt;Author&gt;CRPD Committee&lt;/Author&gt;&lt;Year&gt;2016&lt;/Year&gt;&lt;RecNum&gt;374&lt;/RecNum&gt;&lt;DisplayText&gt;General Comment No. 3 - Article 6: women and girls with disabilities (CRPD/C/GC/3), (2016). &lt;/DisplayText&gt;&lt;record&gt;&lt;rec-number&gt;374&lt;/rec-number&gt;&lt;foreign-keys&gt;&lt;key app="EN" db-id="2axa5tfws2tx0ze2xem525alrrw9pz0ettwf" timestamp="1710495915"&gt;374&lt;/key&gt;&lt;/foreign-keys&gt;&lt;ref-type name="Legal Rule or Regulation"&gt;50&lt;/ref-type&gt;&lt;contributors&gt;&lt;authors&gt;&lt;author&gt;CRPD Committee,     &lt;/author&gt;&lt;/authors&gt;&lt;secondary-authors&gt;&lt;author&gt;United Nations&lt;/author&gt;&lt;/secondary-authors&gt;&lt;/contributors&gt;&lt;titles&gt;&lt;title&gt;General Comment No. 3 - Article 6: women and girls with disabilities (CRPD/C/GC/3)&lt;/title&gt;&lt;secondary-title&gt;CRPD/C/GC/3&lt;/secondary-title&gt;&lt;/titles&gt;&lt;dates&gt;&lt;year&gt;2016&lt;/year&gt;&lt;/dates&gt;&lt;publisher&gt;United Nations&lt;/publisher&gt;&lt;urls&gt;&lt;/urls&gt;&lt;/record&gt;&lt;/Cite&gt;&lt;/EndNote&gt;</w:instrText>
      </w:r>
      <w:r w:rsidR="00735513" w:rsidRPr="0037535C">
        <w:rPr>
          <w:rFonts w:ascii="Gill Sans MT" w:hAnsi="Gill Sans MT"/>
        </w:rPr>
        <w:fldChar w:fldCharType="separate"/>
      </w:r>
      <w:r w:rsidR="003612FE" w:rsidRPr="0037535C">
        <w:rPr>
          <w:rFonts w:ascii="Gill Sans MT" w:hAnsi="Gill Sans MT"/>
          <w:noProof/>
        </w:rPr>
        <w:t xml:space="preserve">General Comment No. 3 - Article 6: women and girls with disabilities (CRPD/C/GC/3), (2016). </w:t>
      </w:r>
      <w:r w:rsidR="00735513" w:rsidRPr="0037535C">
        <w:rPr>
          <w:rFonts w:ascii="Gill Sans MT" w:hAnsi="Gill Sans MT"/>
        </w:rPr>
        <w:fldChar w:fldCharType="end"/>
      </w:r>
    </w:p>
    <w:p w14:paraId="3C21041B" w14:textId="2E1DAAD4" w:rsidR="00A1298A" w:rsidRPr="0037535C" w:rsidRDefault="00A1298A" w:rsidP="00A1298A">
      <w:pPr>
        <w:pStyle w:val="FootnoteText"/>
        <w:rPr>
          <w:rFonts w:ascii="Gill Sans MT" w:hAnsi="Gill Sans MT"/>
        </w:rPr>
      </w:pPr>
    </w:p>
  </w:footnote>
  <w:footnote w:id="17">
    <w:p w14:paraId="59A74677" w14:textId="0DD62BC0"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81782D" w:rsidRPr="0037535C">
        <w:rPr>
          <w:rFonts w:ascii="Gill Sans MT" w:hAnsi="Gill Sans MT"/>
        </w:rPr>
        <w:fldChar w:fldCharType="begin"/>
      </w:r>
      <w:r w:rsidR="003612FE" w:rsidRPr="0037535C">
        <w:rPr>
          <w:rFonts w:ascii="Gill Sans MT" w:hAnsi="Gill Sans MT"/>
        </w:rPr>
        <w:instrText xml:space="preserve"> ADDIN EN.CITE &lt;EndNote&gt;&lt;Cite&gt;&lt;Author&gt;United Nations&lt;/Author&gt;&lt;Year&gt;2006&lt;/Year&gt;&lt;RecNum&gt;150&lt;/RecNum&gt;&lt;DisplayText&gt;The Convention on the Rights of Persons with Disabilities and its Optional Protocol (A/RES/61/106) (2006a). &lt;/DisplayText&gt;&lt;record&gt;&lt;rec-number&gt;150&lt;/rec-number&gt;&lt;foreign-keys&gt;&lt;key app="EN" db-id="2axa5tfws2tx0ze2xem525alrrw9pz0ettwf" timestamp="1677934789"&gt;150&lt;/key&gt;&lt;/foreign-keys&gt;&lt;ref-type name="Legal Rule or Regulation"&gt;50&lt;/ref-type&gt;&lt;contributors&gt;&lt;authors&gt;&lt;author&gt;United Nations,    &lt;/author&gt;&lt;/authors&gt;&lt;secondary-authors&gt;&lt;author&gt;United Nations, &lt;/author&gt;&lt;/secondary-authors&gt;&lt;/contributors&gt;&lt;titles&gt;&lt;title&gt;The Convention on the Rights of Persons with Disabilities and its Optional Protocol (A/RES/61/106) &lt;/title&gt;&lt;secondary-title&gt;A/RES/61/106&lt;/secondary-title&gt;&lt;/titles&gt;&lt;dates&gt;&lt;year&gt;2006&lt;/year&gt;&lt;/dates&gt;&lt;pub-location&gt;New York&lt;/pub-location&gt;&lt;urls&gt;&lt;/urls&gt;&lt;/record&gt;&lt;/Cite&gt;&lt;/EndNote&gt;</w:instrText>
      </w:r>
      <w:r w:rsidR="0081782D" w:rsidRPr="0037535C">
        <w:rPr>
          <w:rFonts w:ascii="Gill Sans MT" w:hAnsi="Gill Sans MT"/>
        </w:rPr>
        <w:fldChar w:fldCharType="separate"/>
      </w:r>
      <w:r w:rsidR="003612FE" w:rsidRPr="0037535C">
        <w:rPr>
          <w:rFonts w:ascii="Gill Sans MT" w:hAnsi="Gill Sans MT"/>
          <w:noProof/>
        </w:rPr>
        <w:t xml:space="preserve">The Convention on the Rights of Persons with Disabilities and its Optional Protocol (A/RES/61/106) (2006a). </w:t>
      </w:r>
      <w:r w:rsidR="0081782D" w:rsidRPr="0037535C">
        <w:rPr>
          <w:rFonts w:ascii="Gill Sans MT" w:hAnsi="Gill Sans MT"/>
        </w:rPr>
        <w:fldChar w:fldCharType="end"/>
      </w:r>
    </w:p>
  </w:footnote>
  <w:footnote w:id="18">
    <w:p w14:paraId="01472817" w14:textId="240D14DB"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bookmarkStart w:id="17" w:name="_Hlk185425230"/>
      <w:r w:rsidRPr="0037535C">
        <w:rPr>
          <w:rFonts w:ascii="Gill Sans MT" w:hAnsi="Gill Sans MT"/>
        </w:rPr>
        <w:fldChar w:fldCharType="begin"/>
      </w:r>
      <w:r w:rsidR="003612FE" w:rsidRPr="0037535C">
        <w:rPr>
          <w:rFonts w:ascii="Gill Sans MT" w:hAnsi="Gill Sans MT"/>
        </w:rPr>
        <w:instrText xml:space="preserve"> ADDIN EN.CITE &lt;EndNote&gt;&lt;Cite&gt;&lt;Author&gt;CRPD Committee&lt;/Author&gt;&lt;Year&gt;2016&lt;/Year&gt;&lt;RecNum&gt;374&lt;/RecNum&gt;&lt;DisplayText&gt;General Comment No. 3 - Article 6: women and girls with disabilities (CRPD/C/GC/3), (2016). &lt;/DisplayText&gt;&lt;record&gt;&lt;rec-number&gt;374&lt;/rec-number&gt;&lt;foreign-keys&gt;&lt;key app="EN" db-id="2axa5tfws2tx0ze2xem525alrrw9pz0ettwf" timestamp="1710495915"&gt;374&lt;/key&gt;&lt;/foreign-keys&gt;&lt;ref-type name="Legal Rule or Regulation"&gt;50&lt;/ref-type&gt;&lt;contributors&gt;&lt;authors&gt;&lt;author&gt;CRPD Committee,     &lt;/author&gt;&lt;/authors&gt;&lt;secondary-authors&gt;&lt;author&gt;United Nations&lt;/author&gt;&lt;/secondary-authors&gt;&lt;/contributors&gt;&lt;titles&gt;&lt;title&gt;General Comment No. 3 - Article 6: women and girls with disabilities (CRPD/C/GC/3)&lt;/title&gt;&lt;secondary-title&gt;CRPD/C/GC/3&lt;/secondary-title&gt;&lt;/titles&gt;&lt;dates&gt;&lt;year&gt;2016&lt;/year&gt;&lt;/dates&gt;&lt;publisher&gt;United Nations&lt;/publisher&gt;&lt;urls&gt;&lt;/urls&gt;&lt;/record&gt;&lt;/Cite&gt;&lt;/EndNote&gt;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 xml:space="preserve">General Comment No. 3 - Article 6: women and girls with disabilities (CRPD/C/GC/3), (2016). </w:t>
      </w:r>
      <w:r w:rsidRPr="0037535C">
        <w:rPr>
          <w:rFonts w:ascii="Gill Sans MT" w:hAnsi="Gill Sans MT"/>
        </w:rPr>
        <w:fldChar w:fldCharType="end"/>
      </w:r>
      <w:bookmarkEnd w:id="17"/>
    </w:p>
  </w:footnote>
  <w:footnote w:id="19">
    <w:p w14:paraId="59EC4171" w14:textId="640875D7" w:rsidR="00BF6703" w:rsidRPr="0037535C" w:rsidRDefault="00BF670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lang w:val="en-GB"/>
        </w:rPr>
        <w:t>The term ‘disabled people’s organisations’ is widely used in the literature on the global disabled people’s movement. See for example, Morgan, H. "Disability and Social Theory: New Developments and Directions." (2013): 411-413.</w:t>
      </w:r>
    </w:p>
  </w:footnote>
  <w:footnote w:id="20">
    <w:p w14:paraId="41B9713D" w14:textId="130427BD"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BF3A55" w:rsidRPr="0037535C">
        <w:rPr>
          <w:rFonts w:ascii="Gill Sans MT" w:hAnsi="Gill Sans MT" w:cs="Times New Roman"/>
        </w:rPr>
        <w:t xml:space="preserve"> </w:t>
      </w:r>
      <w:r w:rsidR="00BF3A55"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F3A55"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xml:space="preserve">, 1-18. https://doi.org/10.1332/251510823X16779382116831 </w:t>
      </w:r>
      <w:r w:rsidR="00BF3A55" w:rsidRPr="0037535C">
        <w:rPr>
          <w:rFonts w:ascii="Gill Sans MT" w:hAnsi="Gill Sans MT" w:cs="Times New Roman"/>
        </w:rPr>
        <w:fldChar w:fldCharType="end"/>
      </w:r>
    </w:p>
  </w:footnote>
  <w:footnote w:id="21">
    <w:p w14:paraId="023A12DF" w14:textId="2C125DB0" w:rsidR="00F2655C" w:rsidRPr="00074D45"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BF3A55" w:rsidRPr="00074D45">
        <w:rPr>
          <w:rFonts w:ascii="Gill Sans MT" w:hAnsi="Gill Sans MT" w:cs="Times New Roman"/>
        </w:rPr>
        <w:t xml:space="preserve"> </w:t>
      </w:r>
      <w:r w:rsidR="00AA53CD" w:rsidRPr="0037535C">
        <w:rPr>
          <w:rFonts w:ascii="Gill Sans MT" w:hAnsi="Gill Sans MT" w:cs="Times New Roman"/>
        </w:rPr>
        <w:fldChar w:fldCharType="begin">
          <w:fldData xml:space="preserve">PEVuZE5vdGU+PENpdGU+PEF1dGhvcj5MYW5nZm9yZDwvQXV0aG9yPjxZZWFyPjIwMTc8L1llYXI+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PEVuZE5vdGU+PENpdGU+PEF1dGhvcj5MYW5nZm9yZDwvQXV0aG9yPjxZZWFyPjIwMTc8L1llYXI+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AA53CD" w:rsidRPr="0037535C">
        <w:rPr>
          <w:rFonts w:ascii="Gill Sans MT" w:hAnsi="Gill Sans MT" w:cs="Times New Roman"/>
        </w:rPr>
      </w:r>
      <w:r w:rsidR="00AA53CD" w:rsidRPr="0037535C">
        <w:rPr>
          <w:rFonts w:ascii="Gill Sans MT" w:hAnsi="Gill Sans MT" w:cs="Times New Roman"/>
        </w:rPr>
        <w:fldChar w:fldCharType="separate"/>
      </w:r>
      <w:r w:rsidR="006F34E5">
        <w:rPr>
          <w:rFonts w:ascii="Gill Sans MT" w:hAnsi="Gill Sans MT" w:cs="Times New Roman"/>
          <w:noProof/>
        </w:rPr>
        <w:t xml:space="preserve">Evans, E., &amp; Reher, S. (2022). Disability and political representation: Analysing the obstacles to elected office in the UK. </w:t>
      </w:r>
      <w:r w:rsidR="006F34E5" w:rsidRPr="006F34E5">
        <w:rPr>
          <w:rFonts w:ascii="Gill Sans MT" w:hAnsi="Gill Sans MT" w:cs="Times New Roman"/>
          <w:i/>
          <w:noProof/>
        </w:rPr>
        <w:t>International political science review</w:t>
      </w:r>
      <w:r w:rsidR="006F34E5">
        <w:rPr>
          <w:rFonts w:ascii="Gill Sans MT" w:hAnsi="Gill Sans MT" w:cs="Times New Roman"/>
          <w:noProof/>
        </w:rPr>
        <w:t>,</w:t>
      </w:r>
      <w:r w:rsidR="006F34E5" w:rsidRPr="006F34E5">
        <w:rPr>
          <w:rFonts w:ascii="Gill Sans MT" w:hAnsi="Gill Sans MT" w:cs="Times New Roman"/>
          <w:i/>
          <w:noProof/>
        </w:rPr>
        <w:t xml:space="preserve"> 43</w:t>
      </w:r>
      <w:r w:rsidR="006F34E5">
        <w:rPr>
          <w:rFonts w:ascii="Gill Sans MT" w:hAnsi="Gill Sans MT" w:cs="Times New Roman"/>
          <w:noProof/>
        </w:rPr>
        <w:t xml:space="preserve">(5), 697-712. https://doi.org/10.1177/0192512120947458 , 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 Langford, B., &amp; Levesque, M. (2017). Symbolic and substantive relevance of politicians with disabilities: a British Columbia case study. </w:t>
      </w:r>
      <w:r w:rsidR="006F34E5" w:rsidRPr="006F34E5">
        <w:rPr>
          <w:rFonts w:ascii="Gill Sans MT" w:hAnsi="Gill Sans MT" w:cs="Times New Roman"/>
          <w:i/>
          <w:noProof/>
        </w:rPr>
        <w:t>Canadian parliamentary review</w:t>
      </w:r>
      <w:r w:rsidR="006F34E5">
        <w:rPr>
          <w:rFonts w:ascii="Gill Sans MT" w:hAnsi="Gill Sans MT" w:cs="Times New Roman"/>
          <w:noProof/>
        </w:rPr>
        <w:t>,</w:t>
      </w:r>
      <w:r w:rsidR="006F34E5" w:rsidRPr="006F34E5">
        <w:rPr>
          <w:rFonts w:ascii="Gill Sans MT" w:hAnsi="Gill Sans MT" w:cs="Times New Roman"/>
          <w:i/>
          <w:noProof/>
        </w:rPr>
        <w:t xml:space="preserve"> 40</w:t>
      </w:r>
      <w:r w:rsidR="006F34E5">
        <w:rPr>
          <w:rFonts w:ascii="Gill Sans MT" w:hAnsi="Gill Sans MT" w:cs="Times New Roman"/>
          <w:noProof/>
        </w:rPr>
        <w:t xml:space="preserve">(2), 8. </w:t>
      </w:r>
      <w:r w:rsidR="00AA53CD" w:rsidRPr="0037535C">
        <w:rPr>
          <w:rFonts w:ascii="Gill Sans MT" w:hAnsi="Gill Sans MT" w:cs="Times New Roman"/>
        </w:rPr>
        <w:fldChar w:fldCharType="end"/>
      </w:r>
    </w:p>
  </w:footnote>
  <w:footnote w:id="22">
    <w:p w14:paraId="08F2A319" w14:textId="183CD6DC" w:rsidR="00F2655C" w:rsidRPr="001738FA"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FF2183"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&lt;EndNote&gt;&lt;Cite&gt;&lt;Author&gt;Evans&lt;/Author&gt;&lt;Year&gt;2023&lt;/Year&gt;&lt;RecNum&gt;1065&lt;/RecNum&gt;&lt;DisplayText&gt;Evans, E., &amp;amp; Reher, S. (2023). Gender, disability and political representation: understanding the experiences of disabled women. &lt;style face="italic"&gt;European Journal of Politics and Gender&lt;/style&gt;, 1-18. https://doi.org/10.1332/251510823X16779382116831 , OSCE/ODIHR. (2018). Conference Report - PROMOTING THE POLITICAL PARTICIPATION OF WOMEN WITH DISABILITIES. In: OSCE/ODIHR.&lt;/DisplayText&gt;&lt;record&gt;&lt;rec-number&gt;1065&lt;/rec-number&gt;&lt;foreign-keys&gt;&lt;key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Cite&gt;&lt;Author&gt;OSCE/ODIHR&lt;/Author&gt;&lt;Year&gt;2018&lt;/Year&gt;&lt;RecNum&gt;1070&lt;/RecNum&gt;&lt;record&gt;&lt;rec-number&gt;1070&lt;/rec-number&gt;&lt;foreign-keys&gt;&lt;key app="EN" db-id="2axa5tfws2tx0ze2xem525alrrw9pz0ettwf" timestamp="1727107002"&gt;1070&lt;/key&gt;&lt;/foreign-keys&gt;&lt;ref-type name="Generic"&gt;13&lt;/ref-type&gt;&lt;contributors&gt;&lt;authors&gt;&lt;author&gt;OSCE/ODIHR, &lt;/author&gt;&lt;/authors&gt;&lt;/contributors&gt;&lt;titles&gt;&lt;title&gt;Conference Report - PROMOTING THE POLITICAL PARTICIPATION OF WOMEN WITH DISABILITIES&lt;/title&gt;&lt;/titles&gt;&lt;dates&gt;&lt;year&gt;2018&lt;/year&gt;&lt;/dates&gt;&lt;publisher&gt;OSCE/ODIHR&lt;/publisher&gt;&lt;urls&gt;&lt;/urls&gt;&lt;/record&gt;&lt;/Cite&gt;&lt;/EndNote&gt;</w:instrText>
      </w:r>
      <w:r w:rsidR="00FF2183"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1-18. https://doi.org/10.1332/251510823X16779382116831 , OSCE/ODIHR. (2018). Conference Report - PROMOTING THE POLITICAL PARTICIPATION OF WOMEN WITH DISABILITIES. In: OSCE/ODIHR.</w:t>
      </w:r>
      <w:r w:rsidR="00FF2183" w:rsidRPr="0037535C">
        <w:rPr>
          <w:rFonts w:ascii="Gill Sans MT" w:hAnsi="Gill Sans MT" w:cs="Times New Roman"/>
        </w:rPr>
        <w:fldChar w:fldCharType="end"/>
      </w:r>
      <w:r w:rsidR="00074D45" w:rsidRPr="00074D45">
        <w:rPr>
          <w:rFonts w:ascii="Gill Sans MT" w:hAnsi="Gill Sans MT" w:cs="Times New Roman"/>
        </w:rPr>
        <w:t>https://www.osce.org/odihr/409770</w:t>
      </w:r>
    </w:p>
  </w:footnote>
  <w:footnote w:id="23">
    <w:p w14:paraId="5F679E65" w14:textId="5B3201F2" w:rsidR="00F2655C" w:rsidRPr="00D400E7"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D400E7">
        <w:rPr>
          <w:rFonts w:ascii="Gill Sans MT" w:hAnsi="Gill Sans MT" w:cs="Times New Roman"/>
        </w:rPr>
        <w:t xml:space="preserve"> </w:t>
      </w:r>
      <w:r w:rsidR="001616E7">
        <w:rPr>
          <w:rFonts w:ascii="Gill Sans MT" w:hAnsi="Gill Sans MT" w:cs="Times New Roman"/>
        </w:rPr>
        <w:t xml:space="preserve">Lecerf, M. </w:t>
      </w:r>
      <w:r w:rsidR="00FF2183" w:rsidRPr="0037535C">
        <w:rPr>
          <w:rFonts w:ascii="Gill Sans MT" w:hAnsi="Gill Sans MT" w:cs="Times New Roman"/>
        </w:rPr>
        <w:fldChar w:fldCharType="begin">
          <w:fldData xml:space="preserve">PEVuZE5vdGU+PENpdGU+PEF1dGhvcj5TYWNrZXk8L0F1dGhvcj48WWVhcj4yMDE1PC9ZZWFyPjxS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PEVuZE5vdGU+PENpdGU+PEF1dGhvcj5TYWNrZXk8L0F1dGhvcj48WWVhcj4yMDE1PC9ZZWFyPjxS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FF2183" w:rsidRPr="0037535C">
        <w:rPr>
          <w:rFonts w:ascii="Gill Sans MT" w:hAnsi="Gill Sans MT" w:cs="Times New Roman"/>
        </w:rPr>
      </w:r>
      <w:r w:rsidR="00FF2183" w:rsidRPr="0037535C">
        <w:rPr>
          <w:rFonts w:ascii="Gill Sans MT" w:hAnsi="Gill Sans MT" w:cs="Times New Roman"/>
        </w:rPr>
        <w:fldChar w:fldCharType="separate"/>
      </w:r>
      <w:r w:rsidR="006F34E5">
        <w:rPr>
          <w:rFonts w:ascii="Gill Sans MT" w:hAnsi="Gill Sans MT" w:cs="Times New Roman"/>
          <w:noProof/>
        </w:rPr>
        <w:t xml:space="preserve">European Parlament. (2023). Political participation of people with disabilities in the EU. In: European Parlament, Moledo, A., &amp; Uldry, M. (2022). EDF 6th Human Rights Report 2022: political participation of persons with disabilities. In: European Disability Forum, Sackey, E. (2015). Disability and political participation in Ghana: an alternative perspective. </w:t>
      </w:r>
      <w:r w:rsidR="006F34E5" w:rsidRPr="006F34E5">
        <w:rPr>
          <w:rFonts w:ascii="Gill Sans MT" w:hAnsi="Gill Sans MT" w:cs="Times New Roman"/>
          <w:i/>
          <w:noProof/>
        </w:rPr>
        <w:t>Scandinavian Journal of Disability Research: SJDR</w:t>
      </w:r>
      <w:r w:rsidR="006F34E5">
        <w:rPr>
          <w:rFonts w:ascii="Gill Sans MT" w:hAnsi="Gill Sans MT" w:cs="Times New Roman"/>
          <w:noProof/>
        </w:rPr>
        <w:t>,</w:t>
      </w:r>
      <w:r w:rsidR="006F34E5" w:rsidRPr="006F34E5">
        <w:rPr>
          <w:rFonts w:ascii="Gill Sans MT" w:hAnsi="Gill Sans MT" w:cs="Times New Roman"/>
          <w:i/>
          <w:noProof/>
        </w:rPr>
        <w:t xml:space="preserve"> 17</w:t>
      </w:r>
      <w:r w:rsidR="006F34E5">
        <w:rPr>
          <w:rFonts w:ascii="Gill Sans MT" w:hAnsi="Gill Sans MT" w:cs="Times New Roman"/>
          <w:noProof/>
        </w:rPr>
        <w:t xml:space="preserve">(4), 366-381. https://doi.org/10.1080/15017419.2014.941925 </w:t>
      </w:r>
      <w:r w:rsidR="00FF2183" w:rsidRPr="0037535C">
        <w:rPr>
          <w:rFonts w:ascii="Gill Sans MT" w:hAnsi="Gill Sans MT" w:cs="Times New Roman"/>
        </w:rPr>
        <w:fldChar w:fldCharType="end"/>
      </w:r>
    </w:p>
  </w:footnote>
  <w:footnote w:id="24">
    <w:p w14:paraId="25346EE3" w14:textId="0E600515"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027FD3" w:rsidRPr="0037535C">
        <w:rPr>
          <w:rFonts w:ascii="Gill Sans MT" w:hAnsi="Gill Sans MT" w:cs="Times New Roman"/>
        </w:rPr>
        <w:fldChar w:fldCharType="begin">
          <w:fldData xml:space="preserve">PEVuZE5vdGU+PENpdGU+PEF1dGhvcj5CYXJrZXI8L0F1dGhvcj48UmVjTnVtPjExMDQ8L1JlY051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PEVuZE5vdGU+PENpdGU+PEF1dGhvcj5CYXJrZXI8L0F1dGhvcj48UmVjTnVtPjExMDQ8L1JlY051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027FD3" w:rsidRPr="0037535C">
        <w:rPr>
          <w:rFonts w:ascii="Gill Sans MT" w:hAnsi="Gill Sans MT" w:cs="Times New Roman"/>
        </w:rPr>
      </w:r>
      <w:r w:rsidR="00027FD3" w:rsidRPr="0037535C">
        <w:rPr>
          <w:rFonts w:ascii="Gill Sans MT" w:hAnsi="Gill Sans MT" w:cs="Times New Roman"/>
        </w:rPr>
        <w:fldChar w:fldCharType="separate"/>
      </w:r>
      <w:r w:rsidR="006F34E5">
        <w:rPr>
          <w:rFonts w:ascii="Gill Sans MT" w:hAnsi="Gill Sans MT" w:cs="Times New Roman"/>
          <w:noProof/>
        </w:rPr>
        <w:t xml:space="preserve">Barker, F., &amp; Crawley, S. Selecting Diversity: Ethnicity, Party Strategies and Candidate Selection in New Zealand Elections, 1996–2020. </w:t>
      </w:r>
      <w:r w:rsidR="006F34E5" w:rsidRPr="006F34E5">
        <w:rPr>
          <w:rFonts w:ascii="Gill Sans MT" w:hAnsi="Gill Sans MT" w:cs="Times New Roman"/>
          <w:i/>
          <w:noProof/>
        </w:rPr>
        <w:t>Political Studies</w:t>
      </w:r>
      <w:r w:rsidR="006F34E5">
        <w:rPr>
          <w:rFonts w:ascii="Gill Sans MT" w:hAnsi="Gill Sans MT" w:cs="Times New Roman"/>
          <w:noProof/>
        </w:rPr>
        <w:t>,</w:t>
      </w:r>
      <w:r w:rsidR="006F34E5" w:rsidRPr="006F34E5">
        <w:rPr>
          <w:rFonts w:ascii="Gill Sans MT" w:hAnsi="Gill Sans MT" w:cs="Times New Roman"/>
          <w:i/>
          <w:noProof/>
        </w:rPr>
        <w:t xml:space="preserve"> 0</w:t>
      </w:r>
      <w:r w:rsidR="006F34E5">
        <w:rPr>
          <w:rFonts w:ascii="Gill Sans MT" w:hAnsi="Gill Sans MT" w:cs="Times New Roman"/>
          <w:noProof/>
        </w:rPr>
        <w:t xml:space="preserve">(0), 00323217241300028. https://doi.org/10.1177/00323217241300028 , Lublin, D., &amp; Wright, M. (2024). Diversity Matters: The Election of Asian Americans to U.S. State and Federal Legislatures. </w:t>
      </w:r>
      <w:r w:rsidR="006F34E5" w:rsidRPr="006F34E5">
        <w:rPr>
          <w:rFonts w:ascii="Gill Sans MT" w:hAnsi="Gill Sans MT" w:cs="Times New Roman"/>
          <w:i/>
          <w:noProof/>
        </w:rPr>
        <w:t>American Political Science Review</w:t>
      </w:r>
      <w:r w:rsidR="006F34E5">
        <w:rPr>
          <w:rFonts w:ascii="Gill Sans MT" w:hAnsi="Gill Sans MT" w:cs="Times New Roman"/>
          <w:noProof/>
        </w:rPr>
        <w:t>,</w:t>
      </w:r>
      <w:r w:rsidR="006F34E5" w:rsidRPr="006F34E5">
        <w:rPr>
          <w:rFonts w:ascii="Gill Sans MT" w:hAnsi="Gill Sans MT" w:cs="Times New Roman"/>
          <w:i/>
          <w:noProof/>
        </w:rPr>
        <w:t xml:space="preserve"> 118</w:t>
      </w:r>
      <w:r w:rsidR="006F34E5">
        <w:rPr>
          <w:rFonts w:ascii="Gill Sans MT" w:hAnsi="Gill Sans MT" w:cs="Times New Roman"/>
          <w:noProof/>
        </w:rPr>
        <w:t xml:space="preserve">(1), 380-400. https://doi.org/10.1017/S0003055423000242 </w:t>
      </w:r>
      <w:r w:rsidR="00027FD3" w:rsidRPr="0037535C">
        <w:rPr>
          <w:rFonts w:ascii="Gill Sans MT" w:hAnsi="Gill Sans MT" w:cs="Times New Roman"/>
        </w:rPr>
        <w:fldChar w:fldCharType="end"/>
      </w:r>
      <w:r w:rsidR="00F91406" w:rsidRPr="0037535C">
        <w:rPr>
          <w:rFonts w:ascii="Gill Sans MT" w:hAnsi="Gill Sans MT" w:cs="Times New Roman"/>
        </w:rPr>
        <w:t>;</w:t>
      </w:r>
      <w:r w:rsidR="00A62DD8" w:rsidRPr="0037535C">
        <w:rPr>
          <w:rFonts w:ascii="Gill Sans MT" w:hAnsi="Gill Sans MT" w:cs="Times New Roman"/>
        </w:rPr>
        <w:t xml:space="preserve"> </w:t>
      </w:r>
      <w:r w:rsidR="00A04FDE"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&lt;EndNote&gt;&lt;Cite&gt;&lt;Author&gt;Shah&lt;/Author&gt;&lt;Year&gt;2019&lt;/Year&gt;&lt;RecNum&gt;1106&lt;/RecNum&gt;&lt;DisplayText&gt;Shah, P., Scott, J., &amp;amp; Gonzalez Juenke, E. (2019). Women of color candidates: examining emergence and success in state legislative elections. &lt;style face="italic"&gt;Politics, Groups, and Identities&lt;/style&gt;,&lt;style face="italic"&gt; 7&lt;/style&gt;(2), 429-443. https://doi.org/10.1080/21565503.2018.1557057 &lt;/DisplayText&gt;&lt;record&gt;&lt;rec-number&gt;1106&lt;/rec-number&gt;&lt;foreign-keys&gt;&lt;key app="EN" db-id="2axa5tfws2tx0ze2xem525alrrw9pz0ettwf" timestamp="1734517703"&gt;1106&lt;/key&gt;&lt;/foreign-keys&gt;&lt;ref-type name="Journal Article"&gt;17&lt;/ref-type&gt;&lt;contributors&gt;&lt;authors&gt;&lt;author&gt;Shah, Paru&lt;/author&gt;&lt;author&gt;Scott, Jamil&lt;/author&gt;&lt;author&gt;Gonzalez Juenke, Eric&lt;/author&gt;&lt;/authors&gt;&lt;/contributors&gt;&lt;titles&gt;&lt;title&gt;Women of color candidates: examining emergence and success in state legislative elections&lt;/title&gt;&lt;secondary-title&gt;Politics, Groups, and Identities&lt;/secondary-title&gt;&lt;/titles&gt;&lt;periodical&gt;&lt;full-title&gt;Politics, Groups, and Identities&lt;/full-title&gt;&lt;/periodical&gt;&lt;pages&gt;429-443&lt;/pages&gt;&lt;volume&gt;7&lt;/volume&gt;&lt;number&gt;2&lt;/number&gt;&lt;dates&gt;&lt;year&gt;2019&lt;/year&gt;&lt;pub-dates&gt;&lt;date&gt;2019/04/03&lt;/date&gt;&lt;/pub-dates&gt;&lt;/dates&gt;&lt;publisher&gt;Routledge&lt;/publisher&gt;&lt;isbn&gt;2156-5503&lt;/isbn&gt;&lt;urls&gt;&lt;related-urls&gt;&lt;url&gt;https://doi.org/10.1080/21565503.2018.1557057&lt;/url&gt;&lt;/related-urls&gt;&lt;/urls&gt;&lt;electronic-resource-num&gt;10.1080/21565503.2018.1557057&lt;/electronic-resource-num&gt;&lt;/record&gt;&lt;/Cite&gt;&lt;/EndNote&gt;</w:instrText>
      </w:r>
      <w:r w:rsidR="00A04FDE" w:rsidRPr="0037535C">
        <w:rPr>
          <w:rFonts w:ascii="Gill Sans MT" w:hAnsi="Gill Sans MT" w:cs="Times New Roman"/>
        </w:rPr>
        <w:fldChar w:fldCharType="separate"/>
      </w:r>
      <w:r w:rsidR="006F34E5">
        <w:rPr>
          <w:rFonts w:ascii="Gill Sans MT" w:hAnsi="Gill Sans MT" w:cs="Times New Roman"/>
          <w:noProof/>
        </w:rPr>
        <w:t xml:space="preserve">Shah, P., Scott, J., &amp; Gonzalez Juenke, E. (2019). Women of color candidates: examining emergence and success in state legislative elections. </w:t>
      </w:r>
      <w:r w:rsidR="006F34E5" w:rsidRPr="006F34E5">
        <w:rPr>
          <w:rFonts w:ascii="Gill Sans MT" w:hAnsi="Gill Sans MT" w:cs="Times New Roman"/>
          <w:i/>
          <w:noProof/>
        </w:rPr>
        <w:t>Politics, Groups, and Identities</w:t>
      </w:r>
      <w:r w:rsidR="006F34E5">
        <w:rPr>
          <w:rFonts w:ascii="Gill Sans MT" w:hAnsi="Gill Sans MT" w:cs="Times New Roman"/>
          <w:noProof/>
        </w:rPr>
        <w:t>,</w:t>
      </w:r>
      <w:r w:rsidR="006F34E5" w:rsidRPr="006F34E5">
        <w:rPr>
          <w:rFonts w:ascii="Gill Sans MT" w:hAnsi="Gill Sans MT" w:cs="Times New Roman"/>
          <w:i/>
          <w:noProof/>
        </w:rPr>
        <w:t xml:space="preserve"> 7</w:t>
      </w:r>
      <w:r w:rsidR="006F34E5">
        <w:rPr>
          <w:rFonts w:ascii="Gill Sans MT" w:hAnsi="Gill Sans MT" w:cs="Times New Roman"/>
          <w:noProof/>
        </w:rPr>
        <w:t xml:space="preserve">(2), 429-443. https://doi.org/10.1080/21565503.2018.1557057 </w:t>
      </w:r>
      <w:r w:rsidR="00A04FDE" w:rsidRPr="0037535C">
        <w:rPr>
          <w:rFonts w:ascii="Gill Sans MT" w:hAnsi="Gill Sans MT" w:cs="Times New Roman"/>
        </w:rPr>
        <w:fldChar w:fldCharType="end"/>
      </w:r>
    </w:p>
  </w:footnote>
  <w:footnote w:id="25">
    <w:p w14:paraId="678EBBBA" w14:textId="41EE4B34"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1E6A16"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&lt;EndNote&gt;&lt;Cite&gt;&lt;Author&gt;Fox&lt;/Author&gt;&lt;Year&gt;2022&lt;/Year&gt;&lt;RecNum&gt;1107&lt;/RecNum&gt;&lt;DisplayText&gt;Fox, R., &amp;amp; Pate, J. (2022). Knowing the Competition: Gender, Qualifications, and Willingness to Run in Elections. &lt;style face="italic"&gt;Political Research Quarterly&lt;/style&gt;,&lt;style face="italic"&gt; 76&lt;/style&gt;(2), 725-740. https://doi.org/10.1177/10659129221113552 &lt;/DisplayText&gt;&lt;record&gt;&lt;rec-number&gt;1107&lt;/rec-number&gt;&lt;foreign-keys&gt;&lt;key app="EN" db-id="2axa5tfws2tx0ze2xem525alrrw9pz0ettwf" timestamp="1734517774"&gt;1107&lt;/key&gt;&lt;/foreign-keys&gt;&lt;ref-type name="Journal Article"&gt;17&lt;/ref-type&gt;&lt;contributors&gt;&lt;authors&gt;&lt;author&gt;Fox, Richard&lt;/author&gt;&lt;author&gt;Pate, Jennifer&lt;/author&gt;&lt;/authors&gt;&lt;/contributors&gt;&lt;titles&gt;&lt;title&gt;Knowing the Competition: Gender, Qualifications, and Willingness to Run in Elections&lt;/title&gt;&lt;secondary-title&gt;Political Research Quarterly&lt;/secondary-title&gt;&lt;/titles&gt;&lt;periodical&gt;&lt;full-title&gt;Political Research Quarterly&lt;/full-title&gt;&lt;/periodical&gt;&lt;pages&gt;725-740&lt;/pages&gt;&lt;volume&gt;76&lt;/volume&gt;&lt;number&gt;2&lt;/number&gt;&lt;dates&gt;&lt;year&gt;2022&lt;/year&gt;&lt;pub-dates&gt;&lt;date&gt;2023/06/01&lt;/date&gt;&lt;/pub-dates&gt;&lt;/dates&gt;&lt;publisher&gt;SAGE Publications Inc&lt;/publisher&gt;&lt;isbn&gt;1065-9129&lt;/isbn&gt;&lt;urls&gt;&lt;related-urls&gt;&lt;url&gt;https://doi.org/10.1177/10659129221113552&lt;/url&gt;&lt;/related-urls&gt;&lt;/urls&gt;&lt;electronic-resource-num&gt;10.1177/10659129221113552&lt;/electronic-resource-num&gt;&lt;access-date&gt;2024/12/18&lt;/access-date&gt;&lt;/record&gt;&lt;/Cite&gt;&lt;/EndNote&gt;</w:instrText>
      </w:r>
      <w:r w:rsidR="001E6A16" w:rsidRPr="0037535C">
        <w:rPr>
          <w:rFonts w:ascii="Gill Sans MT" w:hAnsi="Gill Sans MT" w:cs="Times New Roman"/>
        </w:rPr>
        <w:fldChar w:fldCharType="separate"/>
      </w:r>
      <w:r w:rsidR="006F34E5">
        <w:rPr>
          <w:rFonts w:ascii="Gill Sans MT" w:hAnsi="Gill Sans MT" w:cs="Times New Roman"/>
          <w:noProof/>
        </w:rPr>
        <w:t xml:space="preserve">Fox, R., &amp; Pate, J. (2022). Knowing the Competition: Gender, Qualifications, and Willingness to Run in Elections. </w:t>
      </w:r>
      <w:r w:rsidR="006F34E5" w:rsidRPr="006F34E5">
        <w:rPr>
          <w:rFonts w:ascii="Gill Sans MT" w:hAnsi="Gill Sans MT" w:cs="Times New Roman"/>
          <w:i/>
          <w:noProof/>
        </w:rPr>
        <w:t>Political Research Quarterly</w:t>
      </w:r>
      <w:r w:rsidR="006F34E5">
        <w:rPr>
          <w:rFonts w:ascii="Gill Sans MT" w:hAnsi="Gill Sans MT" w:cs="Times New Roman"/>
          <w:noProof/>
        </w:rPr>
        <w:t>,</w:t>
      </w:r>
      <w:r w:rsidR="006F34E5" w:rsidRPr="006F34E5">
        <w:rPr>
          <w:rFonts w:ascii="Gill Sans MT" w:hAnsi="Gill Sans MT" w:cs="Times New Roman"/>
          <w:i/>
          <w:noProof/>
        </w:rPr>
        <w:t xml:space="preserve"> 76</w:t>
      </w:r>
      <w:r w:rsidR="006F34E5">
        <w:rPr>
          <w:rFonts w:ascii="Gill Sans MT" w:hAnsi="Gill Sans MT" w:cs="Times New Roman"/>
          <w:noProof/>
        </w:rPr>
        <w:t xml:space="preserve">(2), 725-740. https://doi.org/10.1177/10659129221113552 </w:t>
      </w:r>
      <w:r w:rsidR="001E6A16" w:rsidRPr="0037535C">
        <w:rPr>
          <w:rFonts w:ascii="Gill Sans MT" w:hAnsi="Gill Sans MT" w:cs="Times New Roman"/>
        </w:rPr>
        <w:fldChar w:fldCharType="end"/>
      </w:r>
    </w:p>
  </w:footnote>
  <w:footnote w:id="26">
    <w:p w14:paraId="69C4B06D" w14:textId="7F5E5816"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00AE297C"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&lt;EndNote&gt;&lt;Cite&gt;&lt;Author&gt;McMahon&lt;/Author&gt;&lt;Year&gt;2021&lt;/Year&gt;&lt;RecNum&gt;1109&lt;/RecNum&gt;&lt;DisplayText&gt;McMahon, N., &amp;amp; Alcantara, C. (2021). Running for elected office: Indigenous candidates, ambition and self-government. &lt;style face="italic"&gt;Politics, Groups, and Identities&lt;/style&gt;,&lt;style face="italic"&gt; 9&lt;/style&gt;(2), 280-299. https://doi.org/10.1080/21565503.2019.1584750 &lt;/DisplayText&gt;&lt;record&gt;&lt;rec-number&gt;1109&lt;/rec-number&gt;&lt;foreign-keys&gt;&lt;key app="EN" db-id="2axa5tfws2tx0ze2xem525alrrw9pz0ettwf" timestamp="1734517845"&gt;1109&lt;/key&gt;&lt;/foreign-keys&gt;&lt;ref-type name="Journal Article"&gt;17&lt;/ref-type&gt;&lt;contributors&gt;&lt;authors&gt;&lt;author&gt;McMahon, Nicole&lt;/author&gt;&lt;author&gt;Alcantara, Christopher&lt;/author&gt;&lt;/authors&gt;&lt;/contributors&gt;&lt;titles&gt;&lt;title&gt;Running for elected office: Indigenous candidates, ambition and self-government&lt;/title&gt;&lt;secondary-title&gt;Politics, Groups, and Identities&lt;/secondary-title&gt;&lt;/titles&gt;&lt;periodical&gt;&lt;full-title&gt;Politics, Groups, and Identities&lt;/full-title&gt;&lt;/periodical&gt;&lt;pages&gt;280-299&lt;/pages&gt;&lt;volume&gt;9&lt;/volume&gt;&lt;number&gt;2&lt;/number&gt;&lt;dates&gt;&lt;year&gt;2021&lt;/year&gt;&lt;pub-dates&gt;&lt;date&gt;2021/03/15&lt;/date&gt;&lt;/pub-dates&gt;&lt;/dates&gt;&lt;publisher&gt;Routledge&lt;/publisher&gt;&lt;isbn&gt;2156-5503&lt;/isbn&gt;&lt;urls&gt;&lt;related-urls&gt;&lt;url&gt;https://doi.org/10.1080/21565503.2019.1584750&lt;/url&gt;&lt;/related-urls&gt;&lt;/urls&gt;&lt;electronic-resource-num&gt;10.1080/21565503.2019.1584750&lt;/electronic-resource-num&gt;&lt;/record&gt;&lt;/Cite&gt;&lt;/EndNote&gt;</w:instrText>
      </w:r>
      <w:r w:rsidR="00AE297C" w:rsidRPr="0037535C">
        <w:rPr>
          <w:rFonts w:ascii="Gill Sans MT" w:hAnsi="Gill Sans MT" w:cs="Times New Roman"/>
        </w:rPr>
        <w:fldChar w:fldCharType="separate"/>
      </w:r>
      <w:r w:rsidR="006F34E5">
        <w:rPr>
          <w:rFonts w:ascii="Gill Sans MT" w:hAnsi="Gill Sans MT" w:cs="Times New Roman"/>
          <w:noProof/>
        </w:rPr>
        <w:t xml:space="preserve">McMahon, N., &amp; Alcantara, C. (2021). Running for elected office: Indigenous candidates, ambition and self-government. </w:t>
      </w:r>
      <w:r w:rsidR="006F34E5" w:rsidRPr="006F34E5">
        <w:rPr>
          <w:rFonts w:ascii="Gill Sans MT" w:hAnsi="Gill Sans MT" w:cs="Times New Roman"/>
          <w:i/>
          <w:noProof/>
        </w:rPr>
        <w:t>Politics, Groups, and Identities</w:t>
      </w:r>
      <w:r w:rsidR="006F34E5">
        <w:rPr>
          <w:rFonts w:ascii="Gill Sans MT" w:hAnsi="Gill Sans MT" w:cs="Times New Roman"/>
          <w:noProof/>
        </w:rPr>
        <w:t>,</w:t>
      </w:r>
      <w:r w:rsidR="006F34E5" w:rsidRPr="006F34E5">
        <w:rPr>
          <w:rFonts w:ascii="Gill Sans MT" w:hAnsi="Gill Sans MT" w:cs="Times New Roman"/>
          <w:i/>
          <w:noProof/>
        </w:rPr>
        <w:t xml:space="preserve"> 9</w:t>
      </w:r>
      <w:r w:rsidR="006F34E5">
        <w:rPr>
          <w:rFonts w:ascii="Gill Sans MT" w:hAnsi="Gill Sans MT" w:cs="Times New Roman"/>
          <w:noProof/>
        </w:rPr>
        <w:t xml:space="preserve">(2), 280-299. https://doi.org/10.1080/21565503.2019.1584750 </w:t>
      </w:r>
      <w:r w:rsidR="00AE297C" w:rsidRPr="0037535C">
        <w:rPr>
          <w:rFonts w:ascii="Gill Sans MT" w:hAnsi="Gill Sans MT" w:cs="Times New Roman"/>
        </w:rPr>
        <w:fldChar w:fldCharType="end"/>
      </w:r>
      <w:r w:rsidRPr="0037535C">
        <w:rPr>
          <w:rFonts w:ascii="Gill Sans MT" w:hAnsi="Gill Sans MT" w:cs="Times New Roman"/>
        </w:rPr>
        <w:t xml:space="preserve"> </w:t>
      </w:r>
    </w:p>
  </w:footnote>
  <w:footnote w:id="27">
    <w:p w14:paraId="39B127FB" w14:textId="4ACBDD11"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D0551A"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&lt;EndNote&gt;&lt;Cite&gt;&lt;Author&gt;Lublin&lt;/Author&gt;&lt;Year&gt;2018&lt;/Year&gt;&lt;RecNum&gt;1110&lt;/RecNum&gt;&lt;DisplayText&gt;Lublin, D., &amp;amp; Bowler, S. (2018). Electoral systems and ethnic minority representation. &lt;style face="italic"&gt;The Oxford handbook of electoral systems&lt;/style&gt;, 159-174. &lt;/DisplayText&gt;&lt;record&gt;&lt;rec-number&gt;1110&lt;/rec-number&gt;&lt;foreign-keys&gt;&lt;key app="EN" db-id="2axa5tfws2tx0ze2xem525alrrw9pz0ettwf" timestamp="1734518095"&gt;1110&lt;/key&gt;&lt;/foreign-keys&gt;&lt;ref-type name="Journal Article"&gt;17&lt;/ref-type&gt;&lt;contributors&gt;&lt;authors&gt;&lt;author&gt;Lublin, David&lt;/author&gt;&lt;author&gt;Bowler, Shaun&lt;/author&gt;&lt;/authors&gt;&lt;/contributors&gt;&lt;titles&gt;&lt;title&gt;Electoral systems and ethnic minority representation&lt;/title&gt;&lt;secondary-title&gt;The Oxford handbook of electoral systems&lt;/secondary-title&gt;&lt;/titles&gt;&lt;periodical&gt;&lt;full-title&gt;The Oxford handbook of electoral systems&lt;/full-title&gt;&lt;/periodical&gt;&lt;pages&gt;159-174&lt;/pages&gt;&lt;dates&gt;&lt;year&gt;2018&lt;/year&gt;&lt;/dates&gt;&lt;urls&gt;&lt;/urls&gt;&lt;/record&gt;&lt;/Cite&gt;&lt;/EndNote&gt;</w:instrText>
      </w:r>
      <w:r w:rsidR="00D0551A" w:rsidRPr="0037535C">
        <w:rPr>
          <w:rFonts w:ascii="Gill Sans MT" w:hAnsi="Gill Sans MT" w:cs="Times New Roman"/>
        </w:rPr>
        <w:fldChar w:fldCharType="separate"/>
      </w:r>
      <w:r w:rsidR="003612FE" w:rsidRPr="0037535C">
        <w:rPr>
          <w:rFonts w:ascii="Gill Sans MT" w:hAnsi="Gill Sans MT" w:cs="Times New Roman"/>
          <w:noProof/>
        </w:rPr>
        <w:t xml:space="preserve">Lublin, D., &amp; Bowler, S. (2018). Electoral systems and ethnic minority representation. </w:t>
      </w:r>
      <w:r w:rsidR="003612FE" w:rsidRPr="0037535C">
        <w:rPr>
          <w:rFonts w:ascii="Gill Sans MT" w:hAnsi="Gill Sans MT" w:cs="Times New Roman"/>
          <w:i/>
          <w:noProof/>
        </w:rPr>
        <w:t>The Oxford handbook of electoral systems</w:t>
      </w:r>
      <w:r w:rsidR="003612FE" w:rsidRPr="0037535C">
        <w:rPr>
          <w:rFonts w:ascii="Gill Sans MT" w:hAnsi="Gill Sans MT" w:cs="Times New Roman"/>
          <w:noProof/>
        </w:rPr>
        <w:t xml:space="preserve">, 159-174. </w:t>
      </w:r>
      <w:r w:rsidR="00D0551A" w:rsidRPr="0037535C">
        <w:rPr>
          <w:rFonts w:ascii="Gill Sans MT" w:hAnsi="Gill Sans MT" w:cs="Times New Roman"/>
        </w:rPr>
        <w:fldChar w:fldCharType="end"/>
      </w:r>
    </w:p>
  </w:footnote>
  <w:footnote w:id="28">
    <w:p w14:paraId="5C578E9D" w14:textId="2AF2E559"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D0551A"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&lt;EndNote&gt;&lt;Cite&gt;&lt;Author&gt;Evans&lt;/Author&gt;&lt;Year&gt;2024&lt;/Year&gt;&lt;RecNum&gt;1063&lt;/RecNum&gt;&lt;DisplayText&gt;Evans, E., &amp;amp; Reher, S. (2024). &lt;style face="italic"&gt;Disability and Political Representation &lt;/style&gt;Oxford University Press &lt;/DisplayText&gt;&lt;record&gt;&lt;rec-number&gt;1063&lt;/rec-number&gt;&lt;foreign-keys&gt;&lt;key app="EN" db-id="2axa5tfws2tx0ze2xem525alrrw9pz0ettwf" timestamp="1726496674"&gt;1063&lt;/key&gt;&lt;/foreign-keys&gt;&lt;ref-type name="Book"&gt;6&lt;/ref-type&gt;&lt;contributors&gt;&lt;authors&gt;&lt;author&gt;Evans, Elizabeth&lt;/author&gt;&lt;author&gt;Reher, Stefanie &lt;/author&gt;&lt;/authors&gt;&lt;/contributors&gt;&lt;titles&gt;&lt;title&gt;Disability and Political Representation &lt;/title&gt;&lt;/titles&gt;&lt;dates&gt;&lt;year&gt;2024&lt;/year&gt;&lt;/dates&gt;&lt;pub-location&gt;Oxford&lt;/pub-location&gt;&lt;publisher&gt;Oxford University Press &lt;/publisher&gt;&lt;urls&gt;&lt;/urls&gt;&lt;/record&gt;&lt;/Cite&gt;&lt;/EndNote&gt;</w:instrText>
      </w:r>
      <w:r w:rsidR="00D0551A" w:rsidRPr="0037535C">
        <w:rPr>
          <w:rFonts w:ascii="Gill Sans MT" w:hAnsi="Gill Sans MT" w:cs="Times New Roman"/>
        </w:rPr>
        <w:fldChar w:fldCharType="separate"/>
      </w:r>
      <w:r w:rsidR="006F34E5">
        <w:rPr>
          <w:rFonts w:ascii="Gill Sans MT" w:hAnsi="Gill Sans MT" w:cs="Times New Roman"/>
          <w:noProof/>
        </w:rPr>
        <w:t xml:space="preserve">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w:t>
      </w:r>
      <w:r w:rsidR="00D0551A" w:rsidRPr="0037535C">
        <w:rPr>
          <w:rFonts w:ascii="Gill Sans MT" w:hAnsi="Gill Sans MT" w:cs="Times New Roman"/>
        </w:rPr>
        <w:fldChar w:fldCharType="end"/>
      </w:r>
    </w:p>
  </w:footnote>
  <w:footnote w:id="29">
    <w:p w14:paraId="26071359" w14:textId="5B03F228"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D0551A"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&lt;EndNote&gt;&lt;Cite&gt;&lt;Author&gt;World Health Organisation and World Bank&lt;/Author&gt;&lt;Year&gt;2011&lt;/Year&gt;&lt;RecNum&gt;1003&lt;/RecNum&gt;&lt;DisplayText&gt;World Health Organisation and World Bank. (2011). World Report On Disability. In: World Health Organisation and World Bank.&lt;/DisplayText&gt;&lt;record&gt;&lt;rec-number&gt;1003&lt;/rec-number&gt;&lt;foreign-keys&gt;&lt;key app="EN" db-id="2axa5tfws2tx0ze2xem525alrrw9pz0ettwf" timestamp="1717077462"&gt;1003&lt;/key&gt;&lt;/foreign-keys&gt;&lt;ref-type name="Generic"&gt;13&lt;/ref-type&gt;&lt;contributors&gt;&lt;authors&gt;&lt;author&gt;World Health Organisation and World Bank,&lt;/author&gt;&lt;/authors&gt;&lt;/contributors&gt;&lt;titles&gt;&lt;title&gt;World Report On Disability&lt;/title&gt;&lt;/titles&gt;&lt;dates&gt;&lt;year&gt;2011&lt;/year&gt;&lt;/dates&gt;&lt;publisher&gt;World Health Organisation and World Bank&lt;/publisher&gt;&lt;urls&gt;&lt;/urls&gt;&lt;/record&gt;&lt;/Cite&gt;&lt;/EndNote&gt;</w:instrText>
      </w:r>
      <w:r w:rsidR="00D0551A" w:rsidRPr="0037535C">
        <w:rPr>
          <w:rFonts w:ascii="Gill Sans MT" w:hAnsi="Gill Sans MT" w:cs="Times New Roman"/>
        </w:rPr>
        <w:fldChar w:fldCharType="separate"/>
      </w:r>
      <w:r w:rsidR="006F34E5">
        <w:rPr>
          <w:rFonts w:ascii="Gill Sans MT" w:hAnsi="Gill Sans MT" w:cs="Times New Roman"/>
          <w:noProof/>
        </w:rPr>
        <w:t>World Health Organisation and World Bank. (2011). World Report On Disability. In: World Health Organisation and World Bank.</w:t>
      </w:r>
      <w:r w:rsidR="00D0551A" w:rsidRPr="0037535C">
        <w:rPr>
          <w:rFonts w:ascii="Gill Sans MT" w:hAnsi="Gill Sans MT" w:cs="Times New Roman"/>
        </w:rPr>
        <w:fldChar w:fldCharType="end"/>
      </w:r>
    </w:p>
  </w:footnote>
  <w:footnote w:id="30">
    <w:p w14:paraId="787E0FE6" w14:textId="42FADDB2"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D0551A"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&lt;EndNote&gt;&lt;Cite&gt;&lt;Author&gt;Evans&lt;/Author&gt;&lt;Year&gt;2024&lt;/Year&gt;&lt;RecNum&gt;1063&lt;/RecNum&gt;&lt;DisplayText&gt;Evans, E., &amp;amp; Reher, S. (2024). &lt;style face="italic"&gt;Disability and Political Representation &lt;/style&gt;Oxford University Press &lt;/DisplayText&gt;&lt;record&gt;&lt;rec-number&gt;1063&lt;/rec-number&gt;&lt;foreign-keys&gt;&lt;key app="EN" db-id="2axa5tfws2tx0ze2xem525alrrw9pz0ettwf" timestamp="1726496674"&gt;1063&lt;/key&gt;&lt;/foreign-keys&gt;&lt;ref-type name="Book"&gt;6&lt;/ref-type&gt;&lt;contributors&gt;&lt;authors&gt;&lt;author&gt;Evans, Elizabeth&lt;/author&gt;&lt;author&gt;Reher, Stefanie &lt;/author&gt;&lt;/authors&gt;&lt;/contributors&gt;&lt;titles&gt;&lt;title&gt;Disability and Political Representation &lt;/title&gt;&lt;/titles&gt;&lt;dates&gt;&lt;year&gt;2024&lt;/year&gt;&lt;/dates&gt;&lt;pub-location&gt;Oxford&lt;/pub-location&gt;&lt;publisher&gt;Oxford University Press &lt;/publisher&gt;&lt;urls&gt;&lt;/urls&gt;&lt;/record&gt;&lt;/Cite&gt;&lt;/EndNote&gt;</w:instrText>
      </w:r>
      <w:r w:rsidR="00D0551A" w:rsidRPr="0037535C">
        <w:rPr>
          <w:rFonts w:ascii="Gill Sans MT" w:hAnsi="Gill Sans MT" w:cs="Times New Roman"/>
        </w:rPr>
        <w:fldChar w:fldCharType="separate"/>
      </w:r>
      <w:r w:rsidR="006F34E5">
        <w:rPr>
          <w:rFonts w:ascii="Gill Sans MT" w:hAnsi="Gill Sans MT" w:cs="Times New Roman"/>
          <w:noProof/>
        </w:rPr>
        <w:t xml:space="preserve">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w:t>
      </w:r>
      <w:r w:rsidR="00D0551A" w:rsidRPr="0037535C">
        <w:rPr>
          <w:rFonts w:ascii="Gill Sans MT" w:hAnsi="Gill Sans MT" w:cs="Times New Roman"/>
        </w:rPr>
        <w:fldChar w:fldCharType="end"/>
      </w:r>
    </w:p>
  </w:footnote>
  <w:footnote w:id="31">
    <w:p w14:paraId="1734F134" w14:textId="2AAE9B97"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05757B" w:rsidRPr="0037535C">
        <w:rPr>
          <w:rFonts w:ascii="Gill Sans MT" w:hAnsi="Gill Sans MT" w:cs="Times New Roman"/>
        </w:rPr>
        <w:t xml:space="preserve"> </w:t>
      </w:r>
      <w:r w:rsidR="00460F3E"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&lt;EndNote&gt;&lt;Cite&gt;&lt;Author&gt;Langford&lt;/Author&gt;&lt;Year&gt;2017&lt;/Year&gt;&lt;RecNum&gt;1049&lt;/RecNum&gt;&lt;DisplayText&gt;Langford, B., &amp;amp; Levesque, M. (2017). Symbolic and substantive relevance of politicians with disabilities: a British Columbia case study. &lt;style face="italic"&gt;Canadian parliamentary review&lt;/style&gt;,&lt;style face="italic"&gt; 40&lt;/style&gt;(2), 8. &lt;/DisplayText&gt;&lt;record&gt;&lt;rec-number&gt;1049&lt;/rec-number&gt;&lt;foreign-keys&gt;&lt;key app="EN" db-id="2axa5tfws2tx0ze2xem525alrrw9pz0ettwf" timestamp="1722511753"&gt;1049&lt;/key&gt;&lt;/foreign-keys&gt;&lt;ref-type name="Journal Article"&gt;17&lt;/ref-type&gt;&lt;contributors&gt;&lt;authors&gt;&lt;author&gt;Langford, Brynne&lt;/author&gt;&lt;author&gt;Levesque, Mario&lt;/author&gt;&lt;/authors&gt;&lt;/contributors&gt;&lt;titles&gt;&lt;title&gt;Symbolic and substantive relevance of politicians with disabilities: a British Columbia case study&lt;/title&gt;&lt;secondary-title&gt;Canadian parliamentary review&lt;/secondary-title&gt;&lt;/titles&gt;&lt;periodical&gt;&lt;full-title&gt;Canadian parliamentary review&lt;/full-title&gt;&lt;/periodical&gt;&lt;pages&gt;8&lt;/pages&gt;&lt;volume&gt;40&lt;/volume&gt;&lt;number&gt;2&lt;/number&gt;&lt;keywords&gt;&lt;keyword&gt;Case studies&lt;/keyword&gt;&lt;keyword&gt;Disability studies&lt;/keyword&gt;&lt;keyword&gt;Disabled persons&lt;/keyword&gt;&lt;keyword&gt;Minorities&lt;/keyword&gt;&lt;keyword&gt;People with disabilities&lt;/keyword&gt;&lt;keyword&gt;Political activity&lt;/keyword&gt;&lt;keyword&gt;Political aspects&lt;/keyword&gt;&lt;keyword&gt;Political behavior&lt;/keyword&gt;&lt;keyword&gt;Political representation&lt;/keyword&gt;&lt;keyword&gt;Politicians&lt;/keyword&gt;&lt;keyword&gt;Public policy&lt;/keyword&gt;&lt;/keywords&gt;&lt;dates&gt;&lt;year&gt;2017&lt;/year&gt;&lt;/dates&gt;&lt;pub-location&gt;Ottawa&lt;/pub-location&gt;&lt;publisher&gt;Ottawa: Canadian Parliamentary Association&lt;/publisher&gt;&lt;isbn&gt;0229-2548&lt;/isbn&gt;&lt;urls&gt;&lt;/urls&gt;&lt;/record&gt;&lt;/Cite&gt;&lt;/EndNote&gt;</w:instrText>
      </w:r>
      <w:r w:rsidR="00460F3E" w:rsidRPr="0037535C">
        <w:rPr>
          <w:rFonts w:ascii="Gill Sans MT" w:hAnsi="Gill Sans MT" w:cs="Times New Roman"/>
        </w:rPr>
        <w:fldChar w:fldCharType="separate"/>
      </w:r>
      <w:r w:rsidR="006F34E5">
        <w:rPr>
          <w:rFonts w:ascii="Gill Sans MT" w:hAnsi="Gill Sans MT" w:cs="Times New Roman"/>
          <w:noProof/>
        </w:rPr>
        <w:t xml:space="preserve">Langford, B., &amp; Levesque, M. (2017). Symbolic and substantive relevance of politicians with disabilities: a British Columbia case study. </w:t>
      </w:r>
      <w:r w:rsidR="006F34E5" w:rsidRPr="006F34E5">
        <w:rPr>
          <w:rFonts w:ascii="Gill Sans MT" w:hAnsi="Gill Sans MT" w:cs="Times New Roman"/>
          <w:i/>
          <w:noProof/>
        </w:rPr>
        <w:t>Canadian parliamentary review</w:t>
      </w:r>
      <w:r w:rsidR="006F34E5">
        <w:rPr>
          <w:rFonts w:ascii="Gill Sans MT" w:hAnsi="Gill Sans MT" w:cs="Times New Roman"/>
          <w:noProof/>
        </w:rPr>
        <w:t>,</w:t>
      </w:r>
      <w:r w:rsidR="006F34E5" w:rsidRPr="006F34E5">
        <w:rPr>
          <w:rFonts w:ascii="Gill Sans MT" w:hAnsi="Gill Sans MT" w:cs="Times New Roman"/>
          <w:i/>
          <w:noProof/>
        </w:rPr>
        <w:t xml:space="preserve"> 40</w:t>
      </w:r>
      <w:r w:rsidR="006F34E5">
        <w:rPr>
          <w:rFonts w:ascii="Gill Sans MT" w:hAnsi="Gill Sans MT" w:cs="Times New Roman"/>
          <w:noProof/>
        </w:rPr>
        <w:t xml:space="preserve">(2), 8. </w:t>
      </w:r>
      <w:r w:rsidR="00460F3E" w:rsidRPr="0037535C">
        <w:rPr>
          <w:rFonts w:ascii="Gill Sans MT" w:hAnsi="Gill Sans MT" w:cs="Times New Roman"/>
        </w:rPr>
        <w:fldChar w:fldCharType="end"/>
      </w:r>
    </w:p>
  </w:footnote>
  <w:footnote w:id="32">
    <w:p w14:paraId="65161B19" w14:textId="13D0EE08"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00D152FE" w:rsidRPr="0037535C">
        <w:rPr>
          <w:rFonts w:ascii="Gill Sans MT" w:hAnsi="Gill Sans MT" w:cs="Times New Roman"/>
        </w:rPr>
        <w:t xml:space="preserve"> </w:t>
      </w:r>
      <w:r w:rsidR="00D152FE" w:rsidRPr="0037535C">
        <w:rPr>
          <w:rFonts w:ascii="Gill Sans MT" w:hAnsi="Gill Sans MT" w:cs="Times New Roman"/>
        </w:rPr>
        <w:fldChar w:fldCharType="begin">
          <w:fldData xml:space="preserve">PEVuZE5vdGU+PENpdGU+PEF1dGhvcj5LcmFtZXI8L0F1dGhvcj48WWVhcj4yMDI0PC9ZZWFyPjxS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PEVuZE5vdGU+PENpdGU+PEF1dGhvcj5LcmFtZXI8L0F1dGhvcj48WWVhcj4yMDI0PC9ZZWFyPjxS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D152FE" w:rsidRPr="0037535C">
        <w:rPr>
          <w:rFonts w:ascii="Gill Sans MT" w:hAnsi="Gill Sans MT" w:cs="Times New Roman"/>
        </w:rPr>
      </w:r>
      <w:r w:rsidR="00D152FE" w:rsidRPr="0037535C">
        <w:rPr>
          <w:rFonts w:ascii="Gill Sans MT" w:hAnsi="Gill Sans MT" w:cs="Times New Roman"/>
        </w:rPr>
        <w:fldChar w:fldCharType="separate"/>
      </w:r>
      <w:r w:rsidR="006F34E5">
        <w:rPr>
          <w:rFonts w:ascii="Gill Sans MT" w:hAnsi="Gill Sans MT" w:cs="Times New Roman"/>
          <w:noProof/>
        </w:rPr>
        <w:t xml:space="preserve">Kramer, E., Dibley, T., &amp; Tsaputra, A. (2024). Choosing from the citizens’ toolbox: disability activists as political candidates in Indonesia’s 2019 general elections. </w:t>
      </w:r>
      <w:r w:rsidR="006F34E5" w:rsidRPr="006F34E5">
        <w:rPr>
          <w:rFonts w:ascii="Gill Sans MT" w:hAnsi="Gill Sans MT" w:cs="Times New Roman"/>
          <w:i/>
          <w:noProof/>
        </w:rPr>
        <w:t>Disability &amp; society</w:t>
      </w:r>
      <w:r w:rsidR="006F34E5">
        <w:rPr>
          <w:rFonts w:ascii="Gill Sans MT" w:hAnsi="Gill Sans MT" w:cs="Times New Roman"/>
          <w:noProof/>
        </w:rPr>
        <w:t>,</w:t>
      </w:r>
      <w:r w:rsidR="006F34E5" w:rsidRPr="006F34E5">
        <w:rPr>
          <w:rFonts w:ascii="Gill Sans MT" w:hAnsi="Gill Sans MT" w:cs="Times New Roman"/>
          <w:i/>
          <w:noProof/>
        </w:rPr>
        <w:t xml:space="preserve"> 39</w:t>
      </w:r>
      <w:r w:rsidR="006F34E5">
        <w:rPr>
          <w:rFonts w:ascii="Gill Sans MT" w:hAnsi="Gill Sans MT" w:cs="Times New Roman"/>
          <w:noProof/>
        </w:rPr>
        <w:t xml:space="preserve">(1), 85-104. https://doi.org/10.1080/09687599.2022.2060800 , Waltz, M., &amp; Schippers, A. (2021). Politically disabled: barriers and facilitating factors affecting people with disabilities in political life within the European Union. </w:t>
      </w:r>
      <w:r w:rsidR="006F34E5" w:rsidRPr="006F34E5">
        <w:rPr>
          <w:rFonts w:ascii="Gill Sans MT" w:hAnsi="Gill Sans MT" w:cs="Times New Roman"/>
          <w:i/>
          <w:noProof/>
        </w:rPr>
        <w:t>Disability &amp; society</w:t>
      </w:r>
      <w:r w:rsidR="006F34E5">
        <w:rPr>
          <w:rFonts w:ascii="Gill Sans MT" w:hAnsi="Gill Sans MT" w:cs="Times New Roman"/>
          <w:noProof/>
        </w:rPr>
        <w:t>,</w:t>
      </w:r>
      <w:r w:rsidR="006F34E5" w:rsidRPr="006F34E5">
        <w:rPr>
          <w:rFonts w:ascii="Gill Sans MT" w:hAnsi="Gill Sans MT" w:cs="Times New Roman"/>
          <w:i/>
          <w:noProof/>
        </w:rPr>
        <w:t xml:space="preserve"> 36</w:t>
      </w:r>
      <w:r w:rsidR="006F34E5">
        <w:rPr>
          <w:rFonts w:ascii="Gill Sans MT" w:hAnsi="Gill Sans MT" w:cs="Times New Roman"/>
          <w:noProof/>
        </w:rPr>
        <w:t xml:space="preserve">(4), 517-540. https://doi.org/10.1080/09687599.2020.1751075 </w:t>
      </w:r>
      <w:r w:rsidR="00D152FE" w:rsidRPr="0037535C">
        <w:rPr>
          <w:rFonts w:ascii="Gill Sans MT" w:hAnsi="Gill Sans MT" w:cs="Times New Roman"/>
        </w:rPr>
        <w:fldChar w:fldCharType="end"/>
      </w:r>
    </w:p>
  </w:footnote>
  <w:footnote w:id="33">
    <w:p w14:paraId="1C1A8BAA" w14:textId="0225422A"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9F50F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&lt;EndNote&gt;&lt;Cite&gt;&lt;Author&gt;Langford&lt;/Author&gt;&lt;Year&gt;2017&lt;/Year&gt;&lt;RecNum&gt;1049&lt;/RecNum&gt;&lt;DisplayText&gt;Langford, B., &amp;amp; Levesque, M. (2017). Symbolic and substantive relevance of politicians with disabilities: a British Columbia case study. &lt;style face="italic"&gt;Canadian parliamentary review&lt;/style&gt;,&lt;style face="italic"&gt; 40&lt;/style&gt;(2), 8. &lt;/DisplayText&gt;&lt;record&gt;&lt;rec-number&gt;1049&lt;/rec-number&gt;&lt;foreign-keys&gt;&lt;key app="EN" db-id="2axa5tfws2tx0ze2xem525alrrw9pz0ettwf" timestamp="1722511753"&gt;1049&lt;/key&gt;&lt;/foreign-keys&gt;&lt;ref-type name="Journal Article"&gt;17&lt;/ref-type&gt;&lt;contributors&gt;&lt;authors&gt;&lt;author&gt;Langford, Brynne&lt;/author&gt;&lt;author&gt;Levesque, Mario&lt;/author&gt;&lt;/authors&gt;&lt;/contributors&gt;&lt;titles&gt;&lt;title&gt;Symbolic and substantive relevance of politicians with disabilities: a British Columbia case study&lt;/title&gt;&lt;secondary-title&gt;Canadian parliamentary review&lt;/secondary-title&gt;&lt;/titles&gt;&lt;periodical&gt;&lt;full-title&gt;Canadian parliamentary review&lt;/full-title&gt;&lt;/periodical&gt;&lt;pages&gt;8&lt;/pages&gt;&lt;volume&gt;40&lt;/volume&gt;&lt;number&gt;2&lt;/number&gt;&lt;keywords&gt;&lt;keyword&gt;Case studies&lt;/keyword&gt;&lt;keyword&gt;Disability studies&lt;/keyword&gt;&lt;keyword&gt;Disabled persons&lt;/keyword&gt;&lt;keyword&gt;Minorities&lt;/keyword&gt;&lt;keyword&gt;People with disabilities&lt;/keyword&gt;&lt;keyword&gt;Political activity&lt;/keyword&gt;&lt;keyword&gt;Political aspects&lt;/keyword&gt;&lt;keyword&gt;Political behavior&lt;/keyword&gt;&lt;keyword&gt;Political representation&lt;/keyword&gt;&lt;keyword&gt;Politicians&lt;/keyword&gt;&lt;keyword&gt;Public policy&lt;/keyword&gt;&lt;/keywords&gt;&lt;dates&gt;&lt;year&gt;2017&lt;/year&gt;&lt;/dates&gt;&lt;pub-location&gt;Ottawa&lt;/pub-location&gt;&lt;publisher&gt;Ottawa: Canadian Parliamentary Association&lt;/publisher&gt;&lt;isbn&gt;0229-2548&lt;/isbn&gt;&lt;urls&gt;&lt;/urls&gt;&lt;/record&gt;&lt;/Cite&gt;&lt;/EndNote&gt;</w:instrText>
      </w:r>
      <w:r w:rsidR="009F50F9" w:rsidRPr="0037535C">
        <w:rPr>
          <w:rFonts w:ascii="Gill Sans MT" w:hAnsi="Gill Sans MT" w:cs="Times New Roman"/>
        </w:rPr>
        <w:fldChar w:fldCharType="separate"/>
      </w:r>
      <w:r w:rsidR="006F34E5">
        <w:rPr>
          <w:rFonts w:ascii="Gill Sans MT" w:hAnsi="Gill Sans MT" w:cs="Times New Roman"/>
          <w:noProof/>
        </w:rPr>
        <w:t xml:space="preserve">Langford, B., &amp; Levesque, M. (2017). Symbolic and substantive relevance of politicians with disabilities: a British Columbia case study. </w:t>
      </w:r>
      <w:r w:rsidR="006F34E5" w:rsidRPr="006F34E5">
        <w:rPr>
          <w:rFonts w:ascii="Gill Sans MT" w:hAnsi="Gill Sans MT" w:cs="Times New Roman"/>
          <w:i/>
          <w:noProof/>
        </w:rPr>
        <w:t>Canadian parliamentary review</w:t>
      </w:r>
      <w:r w:rsidR="006F34E5">
        <w:rPr>
          <w:rFonts w:ascii="Gill Sans MT" w:hAnsi="Gill Sans MT" w:cs="Times New Roman"/>
          <w:noProof/>
        </w:rPr>
        <w:t>,</w:t>
      </w:r>
      <w:r w:rsidR="006F34E5" w:rsidRPr="006F34E5">
        <w:rPr>
          <w:rFonts w:ascii="Gill Sans MT" w:hAnsi="Gill Sans MT" w:cs="Times New Roman"/>
          <w:i/>
          <w:noProof/>
        </w:rPr>
        <w:t xml:space="preserve"> 40</w:t>
      </w:r>
      <w:r w:rsidR="006F34E5">
        <w:rPr>
          <w:rFonts w:ascii="Gill Sans MT" w:hAnsi="Gill Sans MT" w:cs="Times New Roman"/>
          <w:noProof/>
        </w:rPr>
        <w:t xml:space="preserve">(2), 8. </w:t>
      </w:r>
      <w:r w:rsidR="009F50F9" w:rsidRPr="0037535C">
        <w:rPr>
          <w:rFonts w:ascii="Gill Sans MT" w:hAnsi="Gill Sans MT" w:cs="Times New Roman"/>
        </w:rPr>
        <w:fldChar w:fldCharType="end"/>
      </w:r>
      <w:r w:rsidR="00001E80">
        <w:rPr>
          <w:rFonts w:ascii="Gill Sans MT" w:hAnsi="Gill Sans MT" w:cs="Times New Roman"/>
        </w:rPr>
        <w:t>.</w:t>
      </w:r>
    </w:p>
  </w:footnote>
  <w:footnote w:id="34">
    <w:p w14:paraId="416CBCB8" w14:textId="766809D4" w:rsidR="00F2655C" w:rsidRPr="0037535C" w:rsidRDefault="00F2655C" w:rsidP="00F2655C">
      <w:pPr>
        <w:pStyle w:val="FootnoteText"/>
        <w:rPr>
          <w:rFonts w:ascii="Gill Sans MT" w:hAnsi="Gill Sans MT" w:cs="Times New Roman"/>
          <w:color w:val="222222"/>
          <w:shd w:val="clear" w:color="auto" w:fill="FFFFFF"/>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04255" w:rsidRPr="0037535C">
        <w:rPr>
          <w:rFonts w:ascii="Gill Sans MT" w:hAnsi="Gill Sans MT" w:cs="Times New Roman"/>
        </w:rPr>
        <w:fldChar w:fldCharType="begin">
          <w:fldData xml:space="preserve">PEVuZE5vdGU+PENpdGU+PEF1dGhvcj5HdW88L0F1dGhvcj48WWVhcj4yMDIzPC9ZZWFyPjxSZWNO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PEVuZE5vdGU+PENpdGU+PEF1dGhvcj5HdW88L0F1dGhvcj48WWVhcj4yMDIzPC9ZZWFyPjxSZWNO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B04255" w:rsidRPr="0037535C">
        <w:rPr>
          <w:rFonts w:ascii="Gill Sans MT" w:hAnsi="Gill Sans MT" w:cs="Times New Roman"/>
        </w:rPr>
      </w:r>
      <w:r w:rsidR="00B04255" w:rsidRPr="0037535C">
        <w:rPr>
          <w:rFonts w:ascii="Gill Sans MT" w:hAnsi="Gill Sans MT" w:cs="Times New Roman"/>
        </w:rPr>
        <w:fldChar w:fldCharType="separate"/>
      </w:r>
      <w:r w:rsidR="006F34E5">
        <w:rPr>
          <w:rFonts w:ascii="Gill Sans MT" w:hAnsi="Gill Sans MT" w:cs="Times New Roman"/>
          <w:noProof/>
        </w:rPr>
        <w:t xml:space="preserve">Campbell, R., &amp; Cowley, P. (2018). The impact of parental status on the visibility and evaluations of politicians. </w:t>
      </w:r>
      <w:r w:rsidR="006F34E5" w:rsidRPr="006F34E5">
        <w:rPr>
          <w:rFonts w:ascii="Gill Sans MT" w:hAnsi="Gill Sans MT" w:cs="Times New Roman"/>
          <w:i/>
          <w:noProof/>
        </w:rPr>
        <w:t>The British Journal of Politics and International Relations</w:t>
      </w:r>
      <w:r w:rsidR="006F34E5">
        <w:rPr>
          <w:rFonts w:ascii="Gill Sans MT" w:hAnsi="Gill Sans MT" w:cs="Times New Roman"/>
          <w:noProof/>
        </w:rPr>
        <w:t>,</w:t>
      </w:r>
      <w:r w:rsidR="006F34E5" w:rsidRPr="006F34E5">
        <w:rPr>
          <w:rFonts w:ascii="Gill Sans MT" w:hAnsi="Gill Sans MT" w:cs="Times New Roman"/>
          <w:i/>
          <w:noProof/>
        </w:rPr>
        <w:t xml:space="preserve"> 20</w:t>
      </w:r>
      <w:r w:rsidR="006F34E5">
        <w:rPr>
          <w:rFonts w:ascii="Gill Sans MT" w:hAnsi="Gill Sans MT" w:cs="Times New Roman"/>
          <w:noProof/>
        </w:rPr>
        <w:t>(3), 753-769. https://doi.org/10.1177/1369148118775032 , Guo, K. (2023). Lawmakers With Disabled Children Find Common Ground in Congress.</w:t>
      </w:r>
      <w:r w:rsidR="006F34E5" w:rsidRPr="006F34E5">
        <w:rPr>
          <w:rFonts w:ascii="Gill Sans MT" w:hAnsi="Gill Sans MT" w:cs="Times New Roman"/>
          <w:i/>
          <w:noProof/>
        </w:rPr>
        <w:t xml:space="preserve"> The New York Times</w:t>
      </w:r>
      <w:r w:rsidR="006F34E5">
        <w:rPr>
          <w:rFonts w:ascii="Gill Sans MT" w:hAnsi="Gill Sans MT" w:cs="Times New Roman"/>
          <w:noProof/>
        </w:rPr>
        <w:t xml:space="preserve">. </w:t>
      </w:r>
      <w:r w:rsidR="00B04255" w:rsidRPr="0037535C">
        <w:rPr>
          <w:rFonts w:ascii="Gill Sans MT" w:hAnsi="Gill Sans MT" w:cs="Times New Roman"/>
        </w:rPr>
        <w:fldChar w:fldCharType="end"/>
      </w:r>
      <w:r w:rsidRPr="0037535C">
        <w:rPr>
          <w:rFonts w:ascii="Gill Sans MT" w:hAnsi="Gill Sans MT" w:cs="Times New Roman"/>
          <w:color w:val="222222"/>
          <w:shd w:val="clear" w:color="auto" w:fill="FFFFFF"/>
        </w:rPr>
        <w:t xml:space="preserve"> </w:t>
      </w:r>
    </w:p>
  </w:footnote>
  <w:footnote w:id="35">
    <w:p w14:paraId="0390AF05" w14:textId="27D1DA82"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04255" w:rsidRPr="0037535C">
        <w:rPr>
          <w:rFonts w:ascii="Gill Sans MT" w:hAnsi="Gill Sans MT" w:cs="Times New Roman"/>
        </w:rPr>
        <w:fldChar w:fldCharType="begin">
          <w:fldData xml:space="preserve">PEVuZE5vdGU+PENpdGU+PEF1dGhvcj5XYWx0ejwvQXV0aG9yPjxZZWFyPjIwMjE8L1llYXI+PFJl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PEVuZE5vdGU+PENpdGU+PEF1dGhvcj5XYWx0ejwvQXV0aG9yPjxZZWFyPjIwMjE8L1llYXI+PFJl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B04255" w:rsidRPr="0037535C">
        <w:rPr>
          <w:rFonts w:ascii="Gill Sans MT" w:hAnsi="Gill Sans MT" w:cs="Times New Roman"/>
        </w:rPr>
      </w:r>
      <w:r w:rsidR="00B04255" w:rsidRPr="0037535C">
        <w:rPr>
          <w:rFonts w:ascii="Gill Sans MT" w:hAnsi="Gill Sans MT" w:cs="Times New Roman"/>
        </w:rPr>
        <w:fldChar w:fldCharType="separate"/>
      </w:r>
      <w:r w:rsidR="006F34E5">
        <w:rPr>
          <w:rFonts w:ascii="Gill Sans MT" w:hAnsi="Gill Sans MT" w:cs="Times New Roman"/>
          <w:noProof/>
        </w:rPr>
        <w:t xml:space="preserve">Waltz, M., &amp; Schippers, A. (2021). Politically disabled: barriers and facilitating factors affecting people with disabilities in political life within the European Union. </w:t>
      </w:r>
      <w:r w:rsidR="006F34E5" w:rsidRPr="006F34E5">
        <w:rPr>
          <w:rFonts w:ascii="Gill Sans MT" w:hAnsi="Gill Sans MT" w:cs="Times New Roman"/>
          <w:i/>
          <w:noProof/>
        </w:rPr>
        <w:t>Disability &amp; society</w:t>
      </w:r>
      <w:r w:rsidR="006F34E5">
        <w:rPr>
          <w:rFonts w:ascii="Gill Sans MT" w:hAnsi="Gill Sans MT" w:cs="Times New Roman"/>
          <w:noProof/>
        </w:rPr>
        <w:t>,</w:t>
      </w:r>
      <w:r w:rsidR="006F34E5" w:rsidRPr="006F34E5">
        <w:rPr>
          <w:rFonts w:ascii="Gill Sans MT" w:hAnsi="Gill Sans MT" w:cs="Times New Roman"/>
          <w:i/>
          <w:noProof/>
        </w:rPr>
        <w:t xml:space="preserve"> 36</w:t>
      </w:r>
      <w:r w:rsidR="006F34E5">
        <w:rPr>
          <w:rFonts w:ascii="Gill Sans MT" w:hAnsi="Gill Sans MT" w:cs="Times New Roman"/>
          <w:noProof/>
        </w:rPr>
        <w:t xml:space="preserve">(4), 517-540. https://doi.org/10.1080/09687599.2020.1751075 </w:t>
      </w:r>
      <w:r w:rsidR="00B04255" w:rsidRPr="0037535C">
        <w:rPr>
          <w:rFonts w:ascii="Gill Sans MT" w:hAnsi="Gill Sans MT" w:cs="Times New Roman"/>
        </w:rPr>
        <w:fldChar w:fldCharType="end"/>
      </w:r>
    </w:p>
  </w:footnote>
  <w:footnote w:id="36">
    <w:p w14:paraId="609713ED" w14:textId="10B44ED2"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5D58E0"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&lt;EndNote&gt;&lt;Cite&gt;&lt;Author&gt;Evans&lt;/Author&gt;&lt;Year&gt;2024&lt;/Year&gt;&lt;RecNum&gt;1063&lt;/RecNum&gt;&lt;DisplayText&gt;Evans, E., &amp;amp; Reher, S. (2024). &lt;style face="italic"&gt;Disability and Political Representation &lt;/style&gt;Oxford University Press &lt;/DisplayText&gt;&lt;record&gt;&lt;rec-number&gt;1063&lt;/rec-number&gt;&lt;foreign-keys&gt;&lt;key app="EN" db-id="2axa5tfws2tx0ze2xem525alrrw9pz0ettwf" timestamp="1726496674"&gt;1063&lt;/key&gt;&lt;/foreign-keys&gt;&lt;ref-type name="Book"&gt;6&lt;/ref-type&gt;&lt;contributors&gt;&lt;authors&gt;&lt;author&gt;Evans, Elizabeth&lt;/author&gt;&lt;author&gt;Reher, Stefanie &lt;/author&gt;&lt;/authors&gt;&lt;/contributors&gt;&lt;titles&gt;&lt;title&gt;Disability and Political Representation &lt;/title&gt;&lt;/titles&gt;&lt;dates&gt;&lt;year&gt;2024&lt;/year&gt;&lt;/dates&gt;&lt;pub-location&gt;Oxford&lt;/pub-location&gt;&lt;publisher&gt;Oxford University Press &lt;/publisher&gt;&lt;urls&gt;&lt;/urls&gt;&lt;/record&gt;&lt;/Cite&gt;&lt;/EndNote&gt;</w:instrText>
      </w:r>
      <w:r w:rsidR="005D58E0" w:rsidRPr="0037535C">
        <w:rPr>
          <w:rFonts w:ascii="Gill Sans MT" w:hAnsi="Gill Sans MT" w:cs="Times New Roman"/>
        </w:rPr>
        <w:fldChar w:fldCharType="separate"/>
      </w:r>
      <w:r w:rsidR="006F34E5">
        <w:rPr>
          <w:rFonts w:ascii="Gill Sans MT" w:hAnsi="Gill Sans MT" w:cs="Times New Roman"/>
          <w:noProof/>
        </w:rPr>
        <w:t xml:space="preserve">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w:t>
      </w:r>
      <w:r w:rsidR="005D58E0" w:rsidRPr="0037535C">
        <w:rPr>
          <w:rFonts w:ascii="Gill Sans MT" w:hAnsi="Gill Sans MT" w:cs="Times New Roman"/>
        </w:rPr>
        <w:fldChar w:fldCharType="end"/>
      </w:r>
    </w:p>
  </w:footnote>
  <w:footnote w:id="37">
    <w:p w14:paraId="1EE46562" w14:textId="0CF5096D"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5D58E0"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&lt;EndNote&gt;&lt;Cite&gt;&lt;Author&gt;Priestley&lt;/Author&gt;&lt;Year&gt;2016&lt;/Year&gt;&lt;RecNum&gt;1050&lt;/RecNum&gt;&lt;DisplayText&gt;Priestley, M., Stickings, M., Loja, E., Grammenos, S., Lawson, A., Waddington, L., &amp;amp; Fridriksdottir, B. (2016). The political participation of disabled people in Europe: Rights, accessibility and activism. &lt;style face="italic"&gt;Electoral studies&lt;/style&gt;,&lt;style face="italic"&gt; 42&lt;/style&gt;, 1-9. https://doi.org/10.1016/j.electstud.2016.01.009 &lt;/DisplayText&gt;&lt;record&gt;&lt;rec-number&gt;1050&lt;/rec-number&gt;&lt;foreign-keys&gt;&lt;key app="EN" db-id="2axa5tfws2tx0ze2xem525alrrw9pz0ettwf" timestamp="1722512224"&gt;1050&lt;/key&gt;&lt;/foreign-keys&gt;&lt;ref-type name="Journal Article"&gt;17&lt;/ref-type&gt;&lt;contributors&gt;&lt;authors&gt;&lt;author&gt;Priestley, Mark&lt;/author&gt;&lt;author&gt;Stickings, Martha&lt;/author&gt;&lt;author&gt;Loja, Ema&lt;/author&gt;&lt;author&gt;Grammenos, Stefanos&lt;/author&gt;&lt;author&gt;Lawson, Anna&lt;/author&gt;&lt;author&gt;Waddington, Lisa&lt;/author&gt;&lt;author&gt;Fridriksdottir, Bjarney&lt;/author&gt;&lt;/authors&gt;&lt;/contributors&gt;&lt;titles&gt;&lt;title&gt;The political participation of disabled people in Europe: Rights, accessibility and activism&lt;/title&gt;&lt;secondary-title&gt;Electoral studies&lt;/secondary-title&gt;&lt;/titles&gt;&lt;periodical&gt;&lt;full-title&gt;Electoral studies&lt;/full-title&gt;&lt;/periodical&gt;&lt;pages&gt;1-9&lt;/pages&gt;&lt;volume&gt;42&lt;/volume&gt;&lt;keywords&gt;&lt;keyword&gt;Accessibility&lt;/keyword&gt;&lt;keyword&gt;Disability&lt;/keyword&gt;&lt;keyword&gt;European Union&lt;/keyword&gt;&lt;keyword&gt;Human rights&lt;/keyword&gt;&lt;keyword&gt;Political participation&lt;/keyword&gt;&lt;keyword&gt;Social indicators&lt;/keyword&gt;&lt;/keywords&gt;&lt;dates&gt;&lt;year&gt;2016&lt;/year&gt;&lt;/dates&gt;&lt;publisher&gt;Elsevier Ltd&lt;/publisher&gt;&lt;isbn&gt;0261-3794&lt;/isbn&gt;&lt;urls&gt;&lt;/urls&gt;&lt;electronic-resource-num&gt;10.1016/j.electstud.2016.01.009&lt;/electronic-resource-num&gt;&lt;/record&gt;&lt;/Cite&gt;&lt;/EndNote&gt;</w:instrText>
      </w:r>
      <w:r w:rsidR="005D58E0" w:rsidRPr="0037535C">
        <w:rPr>
          <w:rFonts w:ascii="Gill Sans MT" w:hAnsi="Gill Sans MT" w:cs="Times New Roman"/>
        </w:rPr>
        <w:fldChar w:fldCharType="separate"/>
      </w:r>
      <w:r w:rsidR="006F34E5">
        <w:rPr>
          <w:rFonts w:ascii="Gill Sans MT" w:hAnsi="Gill Sans MT" w:cs="Times New Roman"/>
          <w:noProof/>
        </w:rPr>
        <w:t xml:space="preserve">Priestley, M., Stickings, M., Loja, E., Grammenos, S., Lawson, A., Waddington, L., &amp; Fridriksdottir, B. (2016). The political participation of disabled people in Europe: Rights, accessibility and activism. </w:t>
      </w:r>
      <w:r w:rsidR="006F34E5" w:rsidRPr="006F34E5">
        <w:rPr>
          <w:rFonts w:ascii="Gill Sans MT" w:hAnsi="Gill Sans MT" w:cs="Times New Roman"/>
          <w:i/>
          <w:noProof/>
        </w:rPr>
        <w:t>Electoral studies</w:t>
      </w:r>
      <w:r w:rsidR="006F34E5">
        <w:rPr>
          <w:rFonts w:ascii="Gill Sans MT" w:hAnsi="Gill Sans MT" w:cs="Times New Roman"/>
          <w:noProof/>
        </w:rPr>
        <w:t>,</w:t>
      </w:r>
      <w:r w:rsidR="006F34E5" w:rsidRPr="006F34E5">
        <w:rPr>
          <w:rFonts w:ascii="Gill Sans MT" w:hAnsi="Gill Sans MT" w:cs="Times New Roman"/>
          <w:i/>
          <w:noProof/>
        </w:rPr>
        <w:t xml:space="preserve"> 42</w:t>
      </w:r>
      <w:r w:rsidR="006F34E5">
        <w:rPr>
          <w:rFonts w:ascii="Gill Sans MT" w:hAnsi="Gill Sans MT" w:cs="Times New Roman"/>
          <w:noProof/>
        </w:rPr>
        <w:t xml:space="preserve">, 1-9. https://doi.org/10.1016/j.electstud.2016.01.009 </w:t>
      </w:r>
      <w:r w:rsidR="005D58E0" w:rsidRPr="0037535C">
        <w:rPr>
          <w:rFonts w:ascii="Gill Sans MT" w:hAnsi="Gill Sans MT" w:cs="Times New Roman"/>
        </w:rPr>
        <w:fldChar w:fldCharType="end"/>
      </w:r>
      <w:r w:rsidRPr="0037535C">
        <w:rPr>
          <w:rFonts w:ascii="Gill Sans MT" w:hAnsi="Gill Sans MT" w:cs="Times New Roman"/>
          <w:color w:val="222222"/>
          <w:shd w:val="clear" w:color="auto" w:fill="FFFFFF"/>
        </w:rPr>
        <w:t xml:space="preserve"> </w:t>
      </w:r>
    </w:p>
  </w:footnote>
  <w:footnote w:id="38">
    <w:p w14:paraId="3B1224DD" w14:textId="71B6D529"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5D58E0"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5D58E0"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xml:space="preserve">, 1-18. https://doi.org/10.1332/251510823X16779382116831 </w:t>
      </w:r>
      <w:r w:rsidR="005D58E0" w:rsidRPr="0037535C">
        <w:rPr>
          <w:rFonts w:ascii="Gill Sans MT" w:hAnsi="Gill Sans MT" w:cs="Times New Roman"/>
        </w:rPr>
        <w:fldChar w:fldCharType="end"/>
      </w:r>
    </w:p>
  </w:footnote>
  <w:footnote w:id="39">
    <w:p w14:paraId="421CF7F8" w14:textId="3A4909B5"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5D58E0"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5D58E0" w:rsidRPr="0037535C">
        <w:rPr>
          <w:rFonts w:ascii="Gill Sans MT" w:hAnsi="Gill Sans MT" w:cs="Times New Roman"/>
        </w:rPr>
        <w:fldChar w:fldCharType="separate"/>
      </w:r>
      <w:r w:rsidR="003612FE" w:rsidRPr="0037535C">
        <w:rPr>
          <w:rFonts w:ascii="Gill Sans MT" w:hAnsi="Gill Sans MT" w:cs="Times New Roman"/>
          <w:noProof/>
        </w:rPr>
        <w:t>Ibid.</w:t>
      </w:r>
      <w:r w:rsidR="005D58E0" w:rsidRPr="0037535C">
        <w:rPr>
          <w:rFonts w:ascii="Gill Sans MT" w:hAnsi="Gill Sans MT" w:cs="Times New Roman"/>
        </w:rPr>
        <w:fldChar w:fldCharType="end"/>
      </w:r>
    </w:p>
  </w:footnote>
  <w:footnote w:id="40">
    <w:p w14:paraId="6C61BC15" w14:textId="4DAA8218"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A43D77" w:rsidRPr="0037535C">
        <w:rPr>
          <w:rFonts w:ascii="Gill Sans MT" w:hAnsi="Gill Sans MT" w:cs="Times New Roman"/>
        </w:rPr>
        <w:t xml:space="preserve"> </w:t>
      </w:r>
      <w:r w:rsidR="00BB684D"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B684D" w:rsidRPr="0037535C">
        <w:rPr>
          <w:rFonts w:ascii="Gill Sans MT" w:hAnsi="Gill Sans MT" w:cs="Times New Roman"/>
        </w:rPr>
        <w:fldChar w:fldCharType="separate"/>
      </w:r>
      <w:r w:rsidR="003612FE" w:rsidRPr="0037535C">
        <w:rPr>
          <w:rFonts w:ascii="Gill Sans MT" w:hAnsi="Gill Sans MT" w:cs="Times New Roman"/>
          <w:noProof/>
        </w:rPr>
        <w:t>Ibid.</w:t>
      </w:r>
      <w:r w:rsidR="00BB684D" w:rsidRPr="0037535C">
        <w:rPr>
          <w:rFonts w:ascii="Gill Sans MT" w:hAnsi="Gill Sans MT" w:cs="Times New Roman"/>
        </w:rPr>
        <w:fldChar w:fldCharType="end"/>
      </w:r>
    </w:p>
  </w:footnote>
  <w:footnote w:id="41">
    <w:p w14:paraId="7C796D68" w14:textId="47DEC551"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C66242"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C66242" w:rsidRPr="0037535C">
        <w:rPr>
          <w:rFonts w:ascii="Gill Sans MT" w:hAnsi="Gill Sans MT" w:cs="Times New Roman"/>
        </w:rPr>
        <w:fldChar w:fldCharType="separate"/>
      </w:r>
      <w:r w:rsidR="006F34E5">
        <w:rPr>
          <w:rFonts w:ascii="Gill Sans MT" w:hAnsi="Gill Sans MT" w:cs="Times New Roman"/>
          <w:noProof/>
        </w:rPr>
        <w:t>Ibid.</w:t>
      </w:r>
      <w:r w:rsidR="00C66242" w:rsidRPr="0037535C">
        <w:rPr>
          <w:rFonts w:ascii="Gill Sans MT" w:hAnsi="Gill Sans MT" w:cs="Times New Roman"/>
        </w:rPr>
        <w:fldChar w:fldCharType="end"/>
      </w:r>
      <w:r w:rsidR="00C66242" w:rsidRPr="00C66242">
        <w:rPr>
          <w:rFonts w:ascii="Gill Sans MT" w:hAnsi="Gill Sans MT" w:cs="Times New Roman"/>
          <w:lang w:val="en-GB"/>
        </w:rPr>
        <w:t xml:space="preserve"> </w:t>
      </w:r>
    </w:p>
  </w:footnote>
  <w:footnote w:id="42">
    <w:p w14:paraId="596731AE" w14:textId="197E74FA"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BB684D"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B684D" w:rsidRPr="0037535C">
        <w:rPr>
          <w:rFonts w:ascii="Gill Sans MT" w:hAnsi="Gill Sans MT" w:cs="Times New Roman"/>
        </w:rPr>
        <w:fldChar w:fldCharType="separate"/>
      </w:r>
      <w:r w:rsidR="003612FE" w:rsidRPr="0037535C">
        <w:rPr>
          <w:rFonts w:ascii="Gill Sans MT" w:hAnsi="Gill Sans MT" w:cs="Times New Roman"/>
          <w:noProof/>
        </w:rPr>
        <w:t>Ibid.</w:t>
      </w:r>
      <w:r w:rsidR="00BB684D" w:rsidRPr="0037535C">
        <w:rPr>
          <w:rFonts w:ascii="Gill Sans MT" w:hAnsi="Gill Sans MT" w:cs="Times New Roman"/>
        </w:rPr>
        <w:fldChar w:fldCharType="end"/>
      </w:r>
      <w:r w:rsidRPr="0037535C">
        <w:rPr>
          <w:rFonts w:ascii="Gill Sans MT" w:hAnsi="Gill Sans MT" w:cs="Times New Roman"/>
        </w:rPr>
        <w:t xml:space="preserve"> </w:t>
      </w:r>
    </w:p>
  </w:footnote>
  <w:footnote w:id="43">
    <w:p w14:paraId="66E9C6A3" w14:textId="01861978"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00BB684D"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B684D" w:rsidRPr="0037535C">
        <w:rPr>
          <w:rFonts w:ascii="Gill Sans MT" w:hAnsi="Gill Sans MT" w:cs="Times New Roman"/>
        </w:rPr>
        <w:fldChar w:fldCharType="separate"/>
      </w:r>
      <w:r w:rsidR="006F34E5">
        <w:rPr>
          <w:rFonts w:ascii="Gill Sans MT" w:hAnsi="Gill Sans MT" w:cs="Times New Roman"/>
          <w:noProof/>
        </w:rPr>
        <w:t>ibid.</w:t>
      </w:r>
      <w:r w:rsidR="00BB684D" w:rsidRPr="0037535C">
        <w:rPr>
          <w:rFonts w:ascii="Gill Sans MT" w:hAnsi="Gill Sans MT" w:cs="Times New Roman"/>
        </w:rPr>
        <w:fldChar w:fldCharType="end"/>
      </w:r>
      <w:r w:rsidRPr="0037535C">
        <w:rPr>
          <w:rFonts w:ascii="Gill Sans MT" w:hAnsi="Gill Sans MT" w:cs="Times New Roman"/>
        </w:rPr>
        <w:t xml:space="preserve"> </w:t>
      </w:r>
    </w:p>
  </w:footnote>
  <w:footnote w:id="44">
    <w:p w14:paraId="317640AB" w14:textId="169D5B5E"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B684D"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B684D" w:rsidRPr="0037535C">
        <w:rPr>
          <w:rFonts w:ascii="Gill Sans MT" w:hAnsi="Gill Sans MT" w:cs="Times New Roman"/>
        </w:rPr>
        <w:fldChar w:fldCharType="separate"/>
      </w:r>
      <w:r w:rsidR="003612FE" w:rsidRPr="0037535C">
        <w:rPr>
          <w:rFonts w:ascii="Gill Sans MT" w:hAnsi="Gill Sans MT" w:cs="Times New Roman"/>
          <w:noProof/>
        </w:rPr>
        <w:t>Ibid.</w:t>
      </w:r>
      <w:r w:rsidR="00BB684D" w:rsidRPr="0037535C">
        <w:rPr>
          <w:rFonts w:ascii="Gill Sans MT" w:hAnsi="Gill Sans MT" w:cs="Times New Roman"/>
        </w:rPr>
        <w:fldChar w:fldCharType="end"/>
      </w:r>
    </w:p>
  </w:footnote>
  <w:footnote w:id="45">
    <w:p w14:paraId="209BB7B7" w14:textId="6398D43F"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B684D" w:rsidRPr="0037535C">
        <w:rPr>
          <w:rFonts w:ascii="Gill Sans MT" w:hAnsi="Gill Sans MT" w:cs="Times New Roman"/>
        </w:rPr>
        <w:fldChar w:fldCharType="begin">
          <w:fldData xml:space="preserve">PEVuZE5vdGU+PENpdGU+PEF1dGhvcj5XYWx0ejwvQXV0aG9yPjxZZWFyPjIwMjE8L1llYXI+PFJl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PEVuZE5vdGU+PENpdGU+PEF1dGhvcj5XYWx0ejwvQXV0aG9yPjxZZWFyPjIwMjE8L1llYXI+PFJl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BB684D" w:rsidRPr="0037535C">
        <w:rPr>
          <w:rFonts w:ascii="Gill Sans MT" w:hAnsi="Gill Sans MT" w:cs="Times New Roman"/>
        </w:rPr>
      </w:r>
      <w:r w:rsidR="00BB684D" w:rsidRPr="0037535C">
        <w:rPr>
          <w:rFonts w:ascii="Gill Sans MT" w:hAnsi="Gill Sans MT" w:cs="Times New Roman"/>
        </w:rPr>
        <w:fldChar w:fldCharType="separate"/>
      </w:r>
      <w:r w:rsidR="006F34E5">
        <w:rPr>
          <w:rFonts w:ascii="Gill Sans MT" w:hAnsi="Gill Sans MT" w:cs="Times New Roman"/>
          <w:noProof/>
        </w:rPr>
        <w:t xml:space="preserve">Langford, B., &amp; Levesque, M. (2017). Symbolic and substantive relevance of politicians with disabilities: a British Columbia case study. </w:t>
      </w:r>
      <w:r w:rsidR="006F34E5" w:rsidRPr="006F34E5">
        <w:rPr>
          <w:rFonts w:ascii="Gill Sans MT" w:hAnsi="Gill Sans MT" w:cs="Times New Roman"/>
          <w:i/>
          <w:noProof/>
        </w:rPr>
        <w:t>Canadian parliamentary review</w:t>
      </w:r>
      <w:r w:rsidR="006F34E5">
        <w:rPr>
          <w:rFonts w:ascii="Gill Sans MT" w:hAnsi="Gill Sans MT" w:cs="Times New Roman"/>
          <w:noProof/>
        </w:rPr>
        <w:t>,</w:t>
      </w:r>
      <w:r w:rsidR="006F34E5" w:rsidRPr="006F34E5">
        <w:rPr>
          <w:rFonts w:ascii="Gill Sans MT" w:hAnsi="Gill Sans MT" w:cs="Times New Roman"/>
          <w:i/>
          <w:noProof/>
        </w:rPr>
        <w:t xml:space="preserve"> 40</w:t>
      </w:r>
      <w:r w:rsidR="006F34E5">
        <w:rPr>
          <w:rFonts w:ascii="Gill Sans MT" w:hAnsi="Gill Sans MT" w:cs="Times New Roman"/>
          <w:noProof/>
        </w:rPr>
        <w:t xml:space="preserve">(2), 8. , Waltz, M., &amp; Schippers, A. (2021). Politically disabled: barriers and facilitating factors affecting people with disabilities in political life within the European Union. </w:t>
      </w:r>
      <w:r w:rsidR="006F34E5" w:rsidRPr="006F34E5">
        <w:rPr>
          <w:rFonts w:ascii="Gill Sans MT" w:hAnsi="Gill Sans MT" w:cs="Times New Roman"/>
          <w:i/>
          <w:noProof/>
        </w:rPr>
        <w:t>Disability &amp; society</w:t>
      </w:r>
      <w:r w:rsidR="006F34E5">
        <w:rPr>
          <w:rFonts w:ascii="Gill Sans MT" w:hAnsi="Gill Sans MT" w:cs="Times New Roman"/>
          <w:noProof/>
        </w:rPr>
        <w:t>,</w:t>
      </w:r>
      <w:r w:rsidR="006F34E5" w:rsidRPr="006F34E5">
        <w:rPr>
          <w:rFonts w:ascii="Gill Sans MT" w:hAnsi="Gill Sans MT" w:cs="Times New Roman"/>
          <w:i/>
          <w:noProof/>
        </w:rPr>
        <w:t xml:space="preserve"> 36</w:t>
      </w:r>
      <w:r w:rsidR="006F34E5">
        <w:rPr>
          <w:rFonts w:ascii="Gill Sans MT" w:hAnsi="Gill Sans MT" w:cs="Times New Roman"/>
          <w:noProof/>
        </w:rPr>
        <w:t xml:space="preserve">(4), 517-540. https://doi.org/10.1080/09687599.2020.1751075 </w:t>
      </w:r>
      <w:r w:rsidR="00BB684D" w:rsidRPr="0037535C">
        <w:rPr>
          <w:rFonts w:ascii="Gill Sans MT" w:hAnsi="Gill Sans MT" w:cs="Times New Roman"/>
        </w:rPr>
        <w:fldChar w:fldCharType="end"/>
      </w:r>
    </w:p>
  </w:footnote>
  <w:footnote w:id="46">
    <w:p w14:paraId="288CB583" w14:textId="24B400B1" w:rsidR="00D33C5E" w:rsidRPr="00C0430F" w:rsidRDefault="00D33C5E">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 ExcludeYear="1"&gt;&lt;Author&gt;Women for Election&lt;/Author&gt;&lt;RecNum&gt;1140&lt;/RecNum&gt;&lt;DisplayText&gt;Women for Election. &lt;style face="italic"&gt;Training Programmes - We have trained over 4000 women since 2012&lt;/style&gt;. https://www.womenforelection.ie/home/training/&lt;/DisplayText&gt;&lt;record&gt;&lt;rec-number&gt;1140&lt;/rec-number&gt;&lt;foreign-keys&gt;&lt;key app="EN" db-id="2axa5tfws2tx0ze2xem525alrrw9pz0ettwf" timestamp="1736770274"&gt;1140&lt;/key&gt;&lt;/foreign-keys&gt;&lt;ref-type name="Web Page"&gt;12&lt;/ref-type&gt;&lt;contributors&gt;&lt;authors&gt;&lt;author&gt;Women for Election,&lt;/author&gt;&lt;/authors&gt;&lt;/contributors&gt;&lt;titles&gt;&lt;title&gt;Training Programmes - We have trained over 4000 women since 2012&lt;/title&gt;&lt;/titles&gt;&lt;volume&gt;2025&lt;/volume&gt;&lt;dates&gt;&lt;/dates&gt;&lt;urls&gt;&lt;related-urls&gt;&lt;url&gt;https://www.womenforelection.ie/home/training/&lt;/url&gt;&lt;/related-urls&gt;&lt;/urls&gt;&lt;/record&gt;&lt;/Cite&gt;&lt;/EndNote&gt;</w:instrText>
      </w:r>
      <w:r w:rsidRPr="0037535C">
        <w:rPr>
          <w:rFonts w:ascii="Gill Sans MT" w:hAnsi="Gill Sans MT"/>
        </w:rPr>
        <w:fldChar w:fldCharType="separate"/>
      </w:r>
      <w:r w:rsidR="006F34E5">
        <w:rPr>
          <w:rFonts w:ascii="Gill Sans MT" w:hAnsi="Gill Sans MT"/>
          <w:noProof/>
        </w:rPr>
        <w:t xml:space="preserve">Women for Election. </w:t>
      </w:r>
      <w:r w:rsidR="006F34E5" w:rsidRPr="006F34E5">
        <w:rPr>
          <w:rFonts w:ascii="Gill Sans MT" w:hAnsi="Gill Sans MT"/>
          <w:i/>
          <w:noProof/>
        </w:rPr>
        <w:t>Training Programmes - We have trained over 4000 women since 2012</w:t>
      </w:r>
      <w:r w:rsidR="006F34E5">
        <w:rPr>
          <w:rFonts w:ascii="Gill Sans MT" w:hAnsi="Gill Sans MT"/>
          <w:noProof/>
        </w:rPr>
        <w:t>. https://www.womenforelection.ie/home/training/</w:t>
      </w:r>
      <w:r w:rsidRPr="0037535C">
        <w:rPr>
          <w:rFonts w:ascii="Gill Sans MT" w:hAnsi="Gill Sans MT"/>
        </w:rPr>
        <w:fldChar w:fldCharType="end"/>
      </w:r>
    </w:p>
  </w:footnote>
  <w:footnote w:id="47">
    <w:p w14:paraId="0D50A753" w14:textId="19A0BE6F" w:rsidR="00F2655C" w:rsidRPr="0037535C" w:rsidRDefault="00F2655C" w:rsidP="00E52BC8">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5142D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&lt;EndNote&gt;&lt;Cite&gt;&lt;Author&gt;Evans&lt;/Author&gt;&lt;Year&gt;2024&lt;/Year&gt;&lt;RecNum&gt;1063&lt;/RecNum&gt;&lt;DisplayText&gt;Evans, E., &amp;amp; Reher, S. (2024). &lt;style face="italic"&gt;Disability and Political Representation &lt;/style&gt;Oxford University Press &lt;/DisplayText&gt;&lt;record&gt;&lt;rec-number&gt;1063&lt;/rec-number&gt;&lt;foreign-keys&gt;&lt;key app="EN" db-id="2axa5tfws2tx0ze2xem525alrrw9pz0ettwf" timestamp="1726496674"&gt;1063&lt;/key&gt;&lt;/foreign-keys&gt;&lt;ref-type name="Book"&gt;6&lt;/ref-type&gt;&lt;contributors&gt;&lt;authors&gt;&lt;author&gt;Evans, Elizabeth&lt;/author&gt;&lt;author&gt;Reher, Stefanie &lt;/author&gt;&lt;/authors&gt;&lt;/contributors&gt;&lt;titles&gt;&lt;title&gt;Disability and Political Representation &lt;/title&gt;&lt;/titles&gt;&lt;dates&gt;&lt;year&gt;2024&lt;/year&gt;&lt;/dates&gt;&lt;pub-location&gt;Oxford&lt;/pub-location&gt;&lt;publisher&gt;Oxford University Press &lt;/publisher&gt;&lt;urls&gt;&lt;/urls&gt;&lt;/record&gt;&lt;/Cite&gt;&lt;/EndNote&gt;</w:instrText>
      </w:r>
      <w:r w:rsidR="005142D9" w:rsidRPr="0037535C">
        <w:rPr>
          <w:rFonts w:ascii="Gill Sans MT" w:hAnsi="Gill Sans MT" w:cs="Times New Roman"/>
        </w:rPr>
        <w:fldChar w:fldCharType="separate"/>
      </w:r>
      <w:r w:rsidR="006F34E5">
        <w:rPr>
          <w:rFonts w:ascii="Gill Sans MT" w:hAnsi="Gill Sans MT" w:cs="Times New Roman"/>
          <w:noProof/>
        </w:rPr>
        <w:t xml:space="preserve">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w:t>
      </w:r>
      <w:r w:rsidR="005142D9" w:rsidRPr="0037535C">
        <w:rPr>
          <w:rFonts w:ascii="Gill Sans MT" w:hAnsi="Gill Sans MT" w:cs="Times New Roman"/>
        </w:rPr>
        <w:fldChar w:fldCharType="end"/>
      </w:r>
    </w:p>
  </w:footnote>
  <w:footnote w:id="48">
    <w:p w14:paraId="0C1150F1" w14:textId="2EC1AA7F" w:rsidR="00F50F60" w:rsidRDefault="00F50F60" w:rsidP="00E52BC8">
      <w:pPr>
        <w:pStyle w:val="FootnoteText"/>
      </w:pPr>
      <w:r>
        <w:rPr>
          <w:rStyle w:val="FootnoteReference"/>
        </w:rPr>
        <w:footnoteRef/>
      </w:r>
      <w:r>
        <w:t xml:space="preserve"> </w:t>
      </w:r>
      <w:r w:rsidRPr="0037535C">
        <w:rPr>
          <w:rFonts w:ascii="Gill Sans MT" w:hAnsi="Gill Sans MT"/>
        </w:rPr>
        <w:fldChar w:fldCharType="begin"/>
      </w:r>
      <w:r w:rsidR="006F34E5">
        <w:rPr>
          <w:rFonts w:ascii="Gill Sans MT" w:hAnsi="Gill Sans MT"/>
        </w:rPr>
        <w:instrText xml:space="preserve"> ADDIN EN.CITE &lt;EndNote&gt;&lt;Cite&gt;&lt;Author&gt;Tithe an Oireachtais - Houses of the Oireachtas&lt;/Author&gt;&lt;Year&gt;2024&lt;/Year&gt;&lt;RecNum&gt;1085&lt;/RecNum&gt;&lt;Suffix&gt; `,p.9&lt;/Suffix&gt;&lt;DisplayText&gt;Tithe an Oireachtais - Houses of the Oireachtas. (2024). Task Force on Safe Participation in Political Life: Report as presented to the Ceann Comhairle and the Cathaoirleach. In: Tithe an Oireachtais - Houses of the Oireachtas &lt;/DisplayText&gt;&lt;record&gt;&lt;rec-number&gt;1085&lt;/rec-number&gt;&lt;foreign-keys&gt;&lt;key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Tithe an Oireachtais - Houses of the Oireachtas. (2024). Task Force on Safe Participation in Political Life: Report as presented to the Ceann Comhairle and the Cathaoirleach. In: Tithe an Oireachtais - Houses of the Oireachtas </w:t>
      </w:r>
      <w:r w:rsidRPr="0037535C">
        <w:rPr>
          <w:rFonts w:ascii="Gill Sans MT" w:hAnsi="Gill Sans MT"/>
        </w:rPr>
        <w:fldChar w:fldCharType="end"/>
      </w:r>
    </w:p>
  </w:footnote>
  <w:footnote w:id="49">
    <w:p w14:paraId="00E07BEE" w14:textId="747D83C8" w:rsidR="00165278" w:rsidRPr="0037535C" w:rsidRDefault="00165278" w:rsidP="00165278">
      <w:pPr>
        <w:pStyle w:val="FootnoteText"/>
        <w:rPr>
          <w:rFonts w:ascii="Gill Sans MT" w:eastAsia="Times New Roman"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&lt;EndNote&gt;&lt;Cite&gt;&lt;Author&gt;Central Statistics Office&lt;/Author&gt;&lt;RecNum&gt;1118&lt;/RecNum&gt;&lt;DisplayText&gt;Central Statistics Office. &lt;style face="italic"&gt;Census of Population 2022 - Summary Results&lt;/style&gt;. https://www.cso.ie/en/releasesandpublications/ep/p-cpsr/censusofpopulation2022-summaryresults/healthdisabilitycaringandvolunteering/&lt;/DisplayText&gt;&lt;record&gt;&lt;rec-number&gt;1118&lt;/rec-number&gt;&lt;foreign-keys&gt;&lt;key app="EN" db-id="2axa5tfws2tx0ze2xem525alrrw9pz0ettwf" timestamp="1734519662"&gt;1118&lt;/key&gt;&lt;/foreign-keys&gt;&lt;ref-type name="Web Page"&gt;12&lt;/ref-type&gt;&lt;contributors&gt;&lt;authors&gt;&lt;author&gt;Central Statistics Office,&lt;/author&gt;&lt;/authors&gt;&lt;/contributors&gt;&lt;titles&gt;&lt;title&gt;Census of Population 2022 - Summary Results&lt;/title&gt;&lt;/titles&gt;&lt;volume&gt;2024&lt;/volume&gt;&lt;dates&gt;&lt;/dates&gt;&lt;urls&gt;&lt;related-urls&gt;&lt;url&gt;https://www.cso.ie/en/releasesandpublications/ep/p-cpsr/censusofpopulation2022-summaryresults/healthdisabilitycaringandvolunteering/&lt;/url&gt;&lt;/related-urls&gt;&lt;/urls&gt;&lt;/record&gt;&lt;/Cite&gt;&lt;/EndNote&gt;</w:instrText>
      </w:r>
      <w:r w:rsidRPr="0037535C">
        <w:rPr>
          <w:rFonts w:ascii="Gill Sans MT" w:hAnsi="Gill Sans MT" w:cs="Times New Roman"/>
        </w:rPr>
        <w:fldChar w:fldCharType="separate"/>
      </w:r>
      <w:r w:rsidR="006F34E5">
        <w:rPr>
          <w:rFonts w:ascii="Gill Sans MT" w:hAnsi="Gill Sans MT" w:cs="Times New Roman"/>
          <w:noProof/>
        </w:rPr>
        <w:t xml:space="preserve">Central Statistics Office. </w:t>
      </w:r>
      <w:r w:rsidR="006F34E5" w:rsidRPr="006F34E5">
        <w:rPr>
          <w:rFonts w:ascii="Gill Sans MT" w:hAnsi="Gill Sans MT" w:cs="Times New Roman"/>
          <w:i/>
          <w:noProof/>
        </w:rPr>
        <w:t>Census of Population 2022 - Summary Results</w:t>
      </w:r>
      <w:r w:rsidR="006F34E5">
        <w:rPr>
          <w:rFonts w:ascii="Gill Sans MT" w:hAnsi="Gill Sans MT" w:cs="Times New Roman"/>
          <w:noProof/>
        </w:rPr>
        <w:t>. https://www.cso.ie/en/releasesandpublications/ep/p-cpsr/censusofpopulation2022-summaryresults/healthdisabilitycaringandvolunteering/</w:t>
      </w:r>
      <w:r w:rsidRPr="0037535C">
        <w:rPr>
          <w:rFonts w:ascii="Gill Sans MT" w:hAnsi="Gill Sans MT" w:cs="Times New Roman"/>
        </w:rPr>
        <w:fldChar w:fldCharType="end"/>
      </w:r>
      <w:r w:rsidRPr="0037535C">
        <w:rPr>
          <w:rFonts w:ascii="Gill Sans MT" w:hAnsi="Gill Sans MT" w:cs="Times New Roman"/>
        </w:rPr>
        <w:t xml:space="preserve"> </w:t>
      </w:r>
    </w:p>
  </w:footnote>
  <w:footnote w:id="50">
    <w:p w14:paraId="48AB1CCD" w14:textId="075717DB" w:rsidR="00024A9C" w:rsidRPr="0037535C" w:rsidRDefault="00024A9C">
      <w:pPr>
        <w:pStyle w:val="FootnoteText"/>
        <w:rPr>
          <w:rFonts w:ascii="Gill Sans MT" w:hAnsi="Gill Sans MT"/>
        </w:rPr>
      </w:pPr>
      <w:r w:rsidRPr="0037535C">
        <w:rPr>
          <w:rStyle w:val="FootnoteReference"/>
          <w:rFonts w:ascii="Gill Sans MT" w:hAnsi="Gill Sans MT"/>
        </w:rPr>
        <w:footnoteRef/>
      </w:r>
    </w:p>
  </w:footnote>
  <w:footnote w:id="51">
    <w:p w14:paraId="1EF98463" w14:textId="46E200BF" w:rsidR="00490592" w:rsidRPr="0037535C" w:rsidRDefault="00490592">
      <w:pPr>
        <w:pStyle w:val="FootnoteText"/>
        <w:rPr>
          <w:rFonts w:ascii="Gill Sans MT" w:hAnsi="Gill Sans MT"/>
          <w:lang w:val="en-GB"/>
        </w:rPr>
      </w:pPr>
      <w:r w:rsidRPr="0037535C">
        <w:rPr>
          <w:rStyle w:val="FootnoteReference"/>
          <w:rFonts w:ascii="Gill Sans MT" w:hAnsi="Gill Sans MT"/>
        </w:rPr>
        <w:footnoteRef/>
      </w:r>
      <w:r w:rsidR="00EA73CB" w:rsidRPr="0037535C">
        <w:rPr>
          <w:rFonts w:ascii="Gill Sans MT" w:hAnsi="Gill Sans MT"/>
        </w:rPr>
        <w:t xml:space="preserve"> </w:t>
      </w:r>
      <w:r w:rsidR="00CD493E" w:rsidRPr="0037535C">
        <w:rPr>
          <w:rFonts w:ascii="Gill Sans MT" w:hAnsi="Gill Sans MT"/>
        </w:rPr>
        <w:fldChar w:fldCharType="begin"/>
      </w:r>
      <w:r w:rsidR="006F34E5">
        <w:rPr>
          <w:rFonts w:ascii="Gill Sans MT" w:hAnsi="Gill Sans MT"/>
        </w:rPr>
        <w:instrText xml:space="preserve"> ADDIN EN.CITE &lt;EndNote&gt;&lt;Cite&gt;&lt;Author&gt;Central Statistics Office&lt;/Author&gt;&lt;RecNum&gt;1120&lt;/RecNum&gt;&lt;DisplayText&gt;Central Statistics Office. &lt;style face="italic"&gt;Press Statement Census 2022 Results Profile 5 - Diversity, Migration, Ethnicity, Irish Travellers &amp;amp; Religion&lt;/style&gt;. https://www.cso.ie/en/csolatestnews/pressreleases/2023pressreleases/pressstatementcensus2022resultsprofile5-diversitymigrationethnicityirishtravellersreligion/&lt;/DisplayText&gt;&lt;record&gt;&lt;rec-number&gt;1120&lt;/rec-number&gt;&lt;foreign-keys&gt;&lt;key app="EN" db-id="2axa5tfws2tx0ze2xem525alrrw9pz0ettwf" timestamp="1734519768"&gt;1120&lt;/key&gt;&lt;/foreign-keys&gt;&lt;ref-type name="Web Page"&gt;12&lt;/ref-type&gt;&lt;contributors&gt;&lt;authors&gt;&lt;author&gt;Central Statistics Office,&lt;/author&gt;&lt;/authors&gt;&lt;/contributors&gt;&lt;titles&gt;&lt;title&gt;Press Statement Census 2022 Results Profile 5 - Diversity, Migration, Ethnicity, Irish Travellers &amp;amp; Religion&lt;/title&gt;&lt;/titles&gt;&lt;volume&gt;2024&lt;/volume&gt;&lt;dates&gt;&lt;/dates&gt;&lt;urls&gt;&lt;related-urls&gt;&lt;url&gt;https://www.cso.ie/en/csolatestnews/pressreleases/2023pressreleases/pressstatementcensus2022resultsprofile5-diversitymigrationethnicityirishtravellersreligion/&lt;/url&gt;&lt;/related-urls&gt;&lt;/urls&gt;&lt;/record&gt;&lt;/Cite&gt;&lt;/EndNote&gt;</w:instrText>
      </w:r>
      <w:r w:rsidR="00CD493E" w:rsidRPr="0037535C">
        <w:rPr>
          <w:rFonts w:ascii="Gill Sans MT" w:hAnsi="Gill Sans MT"/>
        </w:rPr>
        <w:fldChar w:fldCharType="separate"/>
      </w:r>
      <w:r w:rsidR="006F34E5">
        <w:rPr>
          <w:rFonts w:ascii="Gill Sans MT" w:hAnsi="Gill Sans MT"/>
          <w:noProof/>
        </w:rPr>
        <w:t xml:space="preserve">Central Statistics Office. </w:t>
      </w:r>
      <w:r w:rsidR="006F34E5" w:rsidRPr="006F34E5">
        <w:rPr>
          <w:rFonts w:ascii="Gill Sans MT" w:hAnsi="Gill Sans MT"/>
          <w:i/>
          <w:noProof/>
        </w:rPr>
        <w:t>Press Statement Census 2022 Results Profile 5 - Diversity, Migration, Ethnicity, Irish Travellers &amp; Religion</w:t>
      </w:r>
      <w:r w:rsidR="006F34E5">
        <w:rPr>
          <w:rFonts w:ascii="Gill Sans MT" w:hAnsi="Gill Sans MT"/>
          <w:noProof/>
        </w:rPr>
        <w:t>. https://www.cso.ie/en/csolatestnews/pressreleases/2023pressreleases/pressstatementcensus2022resultsprofile5-diversitymigrationethnicityirishtravellersreligion/</w:t>
      </w:r>
      <w:r w:rsidR="00CD493E" w:rsidRPr="0037535C">
        <w:rPr>
          <w:rFonts w:ascii="Gill Sans MT" w:hAnsi="Gill Sans MT"/>
        </w:rPr>
        <w:fldChar w:fldCharType="end"/>
      </w:r>
    </w:p>
  </w:footnote>
  <w:footnote w:id="52">
    <w:p w14:paraId="1C6CB129" w14:textId="3DA00E37" w:rsidR="00A1298A" w:rsidRPr="0037535C" w:rsidRDefault="00A1298A" w:rsidP="00A1298A">
      <w:pPr>
        <w:pStyle w:val="FootnoteText"/>
        <w:rPr>
          <w:rFonts w:ascii="Gill Sans MT" w:eastAsiaTheme="minorHAnsi" w:hAnsi="Gill Sans MT"/>
          <w:lang w:val="en-GB"/>
        </w:rPr>
      </w:pPr>
      <w:r w:rsidRPr="0037535C">
        <w:rPr>
          <w:rStyle w:val="FootnoteReference"/>
          <w:rFonts w:ascii="Gill Sans MT" w:hAnsi="Gill Sans MT"/>
        </w:rPr>
        <w:footnoteRef/>
      </w:r>
      <w:r w:rsidRPr="0037535C">
        <w:rPr>
          <w:rFonts w:ascii="Gill Sans MT" w:hAnsi="Gill Sans MT"/>
        </w:rPr>
        <w:t xml:space="preserve"> </w:t>
      </w:r>
      <w:r w:rsidR="005223A5" w:rsidRPr="0037535C">
        <w:rPr>
          <w:rFonts w:ascii="Gill Sans MT" w:hAnsi="Gill Sans MT"/>
        </w:rPr>
        <w:fldChar w:fldCharType="begin"/>
      </w:r>
      <w:r w:rsidR="003612FE" w:rsidRPr="0037535C">
        <w:rPr>
          <w:rFonts w:ascii="Gill Sans MT" w:hAnsi="Gill Sans MT"/>
        </w:rPr>
        <w:instrText xml:space="preserve"> ADDIN EN.CITE &lt;EndNote&gt;&lt;Cite&gt;&lt;Author&gt;Lee&lt;/Author&gt;&lt;Year&gt;2023&lt;/Year&gt;&lt;RecNum&gt;1121&lt;/RecNum&gt;&lt;DisplayText&gt;Lee, N. (2023). &lt;style face="italic"&gt;LGBT Ireland calls for 2027 Census to include gender identity and sexual orientation questions&lt;/style&gt;. gen News. https://gcn.ie/lgbt-ireland-2027-census-identity-questions/&lt;/DisplayText&gt;&lt;record&gt;&lt;rec-number&gt;1121&lt;/rec-number&gt;&lt;foreign-keys&gt;&lt;key app="EN" db-id="2axa5tfws2tx0ze2xem525alrrw9pz0ettwf" timestamp="1734520099"&gt;1121&lt;/key&gt;&lt;/foreign-keys&gt;&lt;ref-type name="Web Page"&gt;12&lt;/ref-type&gt;&lt;contributors&gt;&lt;authors&gt;&lt;author&gt;Nicole Lee&lt;/author&gt;&lt;/authors&gt;&lt;/contributors&gt;&lt;titles&gt;&lt;title&gt;LGBT Ireland calls for 2027 Census to include gender identity and sexual orientation questions&lt;/title&gt;&lt;/titles&gt;&lt;volume&gt;2024&lt;/volume&gt;&lt;dates&gt;&lt;year&gt;2023&lt;/year&gt;&lt;/dates&gt;&lt;publisher&gt;gen News&lt;/publisher&gt;&lt;urls&gt;&lt;related-urls&gt;&lt;url&gt;https://gcn.ie/lgbt-ireland-2027-census-identity-questions/&lt;/url&gt;&lt;/related-urls&gt;&lt;/urls&gt;&lt;/record&gt;&lt;/Cite&gt;&lt;/EndNote&gt;</w:instrText>
      </w:r>
      <w:r w:rsidR="005223A5" w:rsidRPr="0037535C">
        <w:rPr>
          <w:rFonts w:ascii="Gill Sans MT" w:hAnsi="Gill Sans MT"/>
        </w:rPr>
        <w:fldChar w:fldCharType="separate"/>
      </w:r>
      <w:r w:rsidR="003612FE" w:rsidRPr="0037535C">
        <w:rPr>
          <w:rFonts w:ascii="Gill Sans MT" w:hAnsi="Gill Sans MT"/>
          <w:noProof/>
        </w:rPr>
        <w:t xml:space="preserve">Lee, N. (2023). </w:t>
      </w:r>
      <w:r w:rsidR="003612FE" w:rsidRPr="0037535C">
        <w:rPr>
          <w:rFonts w:ascii="Gill Sans MT" w:hAnsi="Gill Sans MT"/>
          <w:i/>
          <w:noProof/>
        </w:rPr>
        <w:t>LGBT Ireland calls for 2027 Census to include gender identity and sexual orientation questions</w:t>
      </w:r>
      <w:r w:rsidR="003612FE" w:rsidRPr="0037535C">
        <w:rPr>
          <w:rFonts w:ascii="Gill Sans MT" w:hAnsi="Gill Sans MT"/>
          <w:noProof/>
        </w:rPr>
        <w:t>. gen News. https://gcn.ie/lgbt-ireland-2027-census-identity-questions/</w:t>
      </w:r>
      <w:r w:rsidR="005223A5" w:rsidRPr="0037535C">
        <w:rPr>
          <w:rFonts w:ascii="Gill Sans MT" w:hAnsi="Gill Sans MT"/>
        </w:rPr>
        <w:fldChar w:fldCharType="end"/>
      </w:r>
    </w:p>
  </w:footnote>
  <w:footnote w:id="53">
    <w:p w14:paraId="10D5339C" w14:textId="1BA5FF6A"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&lt;EndNote&gt;&lt;Cite&gt;&lt;Author&gt;Irish State&lt;/Author&gt;&lt;Year&gt;2022&lt;/Year&gt;&lt;RecNum&gt;1082&lt;/RecNum&gt;&lt;DisplayText&gt;Electoral Reform Act 2022, (2022). &lt;/DisplayText&gt;&lt;record&gt;&lt;rec-number&gt;1082&lt;/rec-number&gt;&lt;foreign-keys&gt;&lt;key app="EN" db-id="2axa5tfws2tx0ze2xem525alrrw9pz0ettwf" timestamp="1727695685"&gt;1082&lt;/key&gt;&lt;/foreign-keys&gt;&lt;ref-type name="Legal Rule or Regulation"&gt;50&lt;/ref-type&gt;&lt;contributors&gt;&lt;authors&gt;&lt;author&gt;Irish State,&lt;/author&gt;&lt;/authors&gt;&lt;secondary-authors&gt;&lt;author&gt;Irish State &lt;/author&gt;&lt;/secondary-authors&gt;&lt;/contributors&gt;&lt;titles&gt;&lt;title&gt;Electoral Reform Act 2022&lt;/title&gt;&lt;/titles&gt;&lt;dates&gt;&lt;year&gt;2022&lt;/year&gt;&lt;/dates&gt;&lt;publisher&gt;Irish State &lt;/publisher&gt;&lt;urls&gt;&lt;/urls&gt;&lt;/record&gt;&lt;/Cite&gt;&lt;/EndNote&gt;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Electoral Reform Act 2022, (2022). </w:t>
      </w:r>
      <w:r w:rsidRPr="0037535C">
        <w:rPr>
          <w:rFonts w:ascii="Gill Sans MT" w:hAnsi="Gill Sans MT"/>
        </w:rPr>
        <w:fldChar w:fldCharType="end"/>
      </w:r>
    </w:p>
  </w:footnote>
  <w:footnote w:id="54">
    <w:p w14:paraId="5E29A69C" w14:textId="56EEE581"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&lt;EndNote&gt;&lt;Cite&gt;&lt;Author&gt;Irish State&lt;/Author&gt;&lt;Year&gt;2023&lt;/Year&gt;&lt;RecNum&gt;1081&lt;/RecNum&gt;&lt;DisplayText&gt;Assisted Decision-Making (Capacity) Act (2015), (2023). &lt;/DisplayText&gt;&lt;record&gt;&lt;rec-number&gt;1081&lt;/rec-number&gt;&lt;foreign-keys&gt;&lt;key app="EN" db-id="2axa5tfws2tx0ze2xem525alrrw9pz0ettwf" timestamp="1727695230"&gt;1081&lt;/key&gt;&lt;/foreign-keys&gt;&lt;ref-type name="Legal Rule or Regulation"&gt;50&lt;/ref-type&gt;&lt;contributors&gt;&lt;authors&gt;&lt;author&gt;Irish State, &lt;/author&gt;&lt;/authors&gt;&lt;secondary-authors&gt;&lt;author&gt;Irish State&lt;/author&gt;&lt;/secondary-authors&gt;&lt;/contributors&gt;&lt;titles&gt;&lt;title&gt;Assisted Decision-Making (Capacity) Act (2015)&lt;/title&gt;&lt;/titles&gt;&lt;dates&gt;&lt;year&gt;2023&lt;/year&gt;&lt;/dates&gt;&lt;publisher&gt;Irish State&lt;/publisher&gt;&lt;urls&gt;&lt;/urls&gt;&lt;/record&gt;&lt;/Cite&gt;&lt;/EndNote&gt;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Assisted Decision-Making (Capacity) Act (2015), (2023). </w:t>
      </w:r>
      <w:r w:rsidRPr="0037535C">
        <w:rPr>
          <w:rFonts w:ascii="Gill Sans MT" w:hAnsi="Gill Sans MT"/>
        </w:rPr>
        <w:fldChar w:fldCharType="end"/>
      </w:r>
    </w:p>
  </w:footnote>
  <w:footnote w:id="55">
    <w:p w14:paraId="7EE99EB0" w14:textId="77777777"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lang w:val="en-GB"/>
        </w:rPr>
        <w:t xml:space="preserve">The Electoral Amendment (Political Funding) Act 2012 </w:t>
      </w:r>
      <w:r w:rsidRPr="0037535C">
        <w:rPr>
          <w:rFonts w:ascii="Gill Sans MT" w:hAnsi="Gill Sans MT"/>
        </w:rPr>
        <w:t>obliges political parties to select at least 30% women candidates and 30% men candidates to contest general elections. The threshold rises to 40% from 2023 onwards. If the quota is not met, political parties will lose 50% of the State funding they receive annually to run their operations.</w:t>
      </w:r>
    </w:p>
  </w:footnote>
  <w:footnote w:id="56">
    <w:p w14:paraId="6379B4FB" w14:textId="7A7C9D91"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&lt;EndNote&gt;&lt;Cite&gt;&lt;Author&gt;National Women&amp;apos;s Council&lt;/Author&gt;&lt;Year&gt;2024&lt;/Year&gt;&lt;RecNum&gt;1087&lt;/RecNum&gt;&lt;Suffix&gt; `,p.2&lt;/Suffix&gt;&lt;DisplayText&gt;National Women&amp;apos;s Council. (2024). Alliance for Gender Quotas Position Paper In: National Women&amp;apos;s Council.&lt;/DisplayText&gt;&lt;record&gt;&lt;rec-number&gt;1087&lt;/rec-number&gt;&lt;foreign-keys&gt;&lt;key app="EN" db-id="2axa5tfws2tx0ze2xem525alrrw9pz0ettwf" timestamp="1730984392"&gt;1087&lt;/key&gt;&lt;/foreign-keys&gt;&lt;ref-type name="Generic"&gt;13&lt;/ref-type&gt;&lt;contributors&gt;&lt;authors&gt;&lt;author&gt;National Women&amp;apos;s Council,&lt;/author&gt;&lt;/authors&gt;&lt;/contributors&gt;&lt;titles&gt;&lt;title&gt;Alliance for Gender Quotas Position Paper &lt;/title&gt;&lt;/titles&gt;&lt;dates&gt;&lt;year&gt;2024&lt;/year&gt;&lt;/dates&gt;&lt;publisher&gt;National Women&amp;apos;s Council&lt;/publisher&gt;&lt;urls&gt;&lt;/urls&gt;&lt;/record&gt;&lt;/Cite&gt;&lt;/EndNote&gt;</w:instrText>
      </w:r>
      <w:r w:rsidRPr="0037535C">
        <w:rPr>
          <w:rFonts w:ascii="Gill Sans MT" w:hAnsi="Gill Sans MT"/>
        </w:rPr>
        <w:fldChar w:fldCharType="separate"/>
      </w:r>
      <w:r w:rsidR="006F34E5">
        <w:rPr>
          <w:rFonts w:ascii="Gill Sans MT" w:hAnsi="Gill Sans MT"/>
          <w:noProof/>
        </w:rPr>
        <w:t>National Women's Council. (2024). Alliance for Gender Quotas Position Paper In: National Women's Council.</w:t>
      </w:r>
      <w:r w:rsidRPr="0037535C">
        <w:rPr>
          <w:rFonts w:ascii="Gill Sans MT" w:hAnsi="Gill Sans MT"/>
        </w:rPr>
        <w:fldChar w:fldCharType="end"/>
      </w:r>
      <w:r w:rsidR="00C66242" w:rsidRPr="00C66242">
        <w:t xml:space="preserve"> </w:t>
      </w:r>
      <w:r w:rsidR="00C66242" w:rsidRPr="00C66242">
        <w:rPr>
          <w:rFonts w:ascii="Gill Sans MT" w:hAnsi="Gill Sans MT"/>
        </w:rPr>
        <w:t>https://www.nwci.ie/images/uploads/FINAL_Formatted_Gender_Quotas_Position_Paper.pdf</w:t>
      </w:r>
    </w:p>
  </w:footnote>
  <w:footnote w:id="57">
    <w:p w14:paraId="4F20E284" w14:textId="0382AB1F"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lang w:val="en-GB"/>
        </w:rPr>
        <w:t>Section 47</w:t>
      </w:r>
      <w:r w:rsidR="00642EE1" w:rsidRPr="0037535C">
        <w:rPr>
          <w:rFonts w:ascii="Gill Sans MT" w:hAnsi="Gill Sans MT"/>
          <w:lang w:val="en-GB"/>
        </w:rPr>
        <w:t xml:space="preserve"> of the </w:t>
      </w:r>
      <w:r w:rsidRPr="0037535C">
        <w:rPr>
          <w:rFonts w:ascii="Gill Sans MT" w:hAnsi="Gill Sans MT"/>
          <w:lang w:val="en-GB"/>
        </w:rPr>
        <w:t>Disability Act 2005, as amended by the Assisted Decision-Making (Capacity) (Amendment) Act 2022, originally set the quota at 3%</w:t>
      </w:r>
      <w:r w:rsidR="00642EE1" w:rsidRPr="0037535C">
        <w:rPr>
          <w:rFonts w:ascii="Gill Sans MT" w:hAnsi="Gill Sans MT"/>
          <w:lang w:val="en-GB"/>
        </w:rPr>
        <w:t>. I</w:t>
      </w:r>
      <w:r w:rsidRPr="0037535C">
        <w:rPr>
          <w:rFonts w:ascii="Gill Sans MT" w:hAnsi="Gill Sans MT"/>
          <w:lang w:val="en-GB"/>
        </w:rPr>
        <w:t>t was raised to 4.5% by 2024 and will rise to 6% in 2025.</w:t>
      </w:r>
    </w:p>
  </w:footnote>
  <w:footnote w:id="58">
    <w:p w14:paraId="7DD79B9B" w14:textId="7F6DD717" w:rsidR="006F34E5" w:rsidRPr="001B48BD" w:rsidRDefault="006F34E5">
      <w:pPr>
        <w:pStyle w:val="FootnoteText"/>
        <w:rPr>
          <w:rFonts w:ascii="Gill Sans MT" w:hAnsi="Gill Sans MT"/>
        </w:rPr>
      </w:pPr>
      <w:r w:rsidRPr="001B48BD">
        <w:rPr>
          <w:rStyle w:val="FootnoteReference"/>
          <w:rFonts w:ascii="Gill Sans MT" w:hAnsi="Gill Sans MT"/>
        </w:rPr>
        <w:footnoteRef/>
      </w:r>
      <w:r w:rsidRPr="001B48BD">
        <w:rPr>
          <w:rFonts w:ascii="Gill Sans MT" w:hAnsi="Gill Sans MT"/>
        </w:rPr>
        <w:t xml:space="preserve"> </w:t>
      </w:r>
      <w:r w:rsidRPr="001B48BD">
        <w:rPr>
          <w:rFonts w:ascii="Gill Sans MT" w:hAnsi="Gill Sans MT"/>
        </w:rPr>
        <w:fldChar w:fldCharType="begin"/>
      </w:r>
      <w:r w:rsidRPr="001B48BD">
        <w:rPr>
          <w:rFonts w:ascii="Gill Sans MT" w:hAnsi="Gill Sans MT"/>
        </w:rPr>
        <w:instrText xml:space="preserve"> ADDIN EN.CITE &lt;EndNote&gt;&lt;Cite&gt;&lt;Author&gt;Government Equalities Office&lt;/Author&gt;&lt;Year&gt;2018&lt;/Year&gt;&lt;RecNum&gt;1067&lt;/RecNum&gt;&lt;DisplayText&gt;Government Equalities Office. (2018). Access to Elected Office for Disabled People Fund 2012 to 2015. In. United Kingdom Government Equalities Office.&lt;/DisplayText&gt;&lt;record&gt;&lt;rec-number&gt;1067&lt;/rec-number&gt;&lt;foreign-keys&gt;&lt;key app="EN" db-id="2axa5tfws2tx0ze2xem525alrrw9pz0ettwf" timestamp="1727104693"&gt;1067&lt;/key&gt;&lt;/foreign-keys&gt;&lt;ref-type name="Generic"&gt;13&lt;/ref-type&gt;&lt;contributors&gt;&lt;authors&gt;&lt;author&gt;Government Equalities Office,&lt;/author&gt;&lt;/authors&gt;&lt;/contributors&gt;&lt;titles&gt;&lt;title&gt;Access to Elected Office for Disabled People Fund 2012 to 2015&lt;/title&gt;&lt;/titles&gt;&lt;dates&gt;&lt;year&gt;2018&lt;/year&gt;&lt;/dates&gt;&lt;pub-location&gt;United Kingdom &lt;/pub-location&gt;&lt;publisher&gt;Government Equalities Office&lt;/publisher&gt;&lt;urls&gt;&lt;/urls&gt;&lt;/record&gt;&lt;/Cite&gt;&lt;/EndNote&gt;</w:instrText>
      </w:r>
      <w:r w:rsidRPr="001B48BD">
        <w:rPr>
          <w:rFonts w:ascii="Gill Sans MT" w:hAnsi="Gill Sans MT"/>
        </w:rPr>
        <w:fldChar w:fldCharType="separate"/>
      </w:r>
      <w:r w:rsidRPr="001B48BD">
        <w:rPr>
          <w:rFonts w:ascii="Gill Sans MT" w:hAnsi="Gill Sans MT"/>
          <w:noProof/>
        </w:rPr>
        <w:t>Government Equalities Office. (2018). Access to Elected Office for Disabled People Fund 2012 to 2015. In. United Kingdom Government Equalities Office.</w:t>
      </w:r>
      <w:r w:rsidRPr="001B48BD">
        <w:rPr>
          <w:rFonts w:ascii="Gill Sans MT" w:hAnsi="Gill Sans MT"/>
        </w:rPr>
        <w:fldChar w:fldCharType="end"/>
      </w:r>
    </w:p>
  </w:footnote>
  <w:footnote w:id="59">
    <w:p w14:paraId="4E5FB14B" w14:textId="35B1E261" w:rsidR="00B03338" w:rsidRDefault="00B03338">
      <w:pPr>
        <w:pStyle w:val="FootnoteText"/>
      </w:pPr>
      <w:r>
        <w:rPr>
          <w:rStyle w:val="FootnoteReference"/>
        </w:rPr>
        <w:footnoteRef/>
      </w:r>
      <w:r>
        <w:t xml:space="preserve"> </w:t>
      </w:r>
      <w:r w:rsidR="0033786C" w:rsidRPr="0037535C">
        <w:rPr>
          <w:rFonts w:ascii="Gill Sans MT" w:hAnsi="Gill Sans MT"/>
        </w:rPr>
        <w:fldChar w:fldCharType="begin"/>
      </w:r>
      <w:r w:rsidR="006F34E5">
        <w:rPr>
          <w:rFonts w:ascii="Gill Sans MT" w:hAnsi="Gill Sans MT"/>
        </w:rPr>
        <w:instrText xml:space="preserve"> ADDIN EN.CITE &lt;EndNote&gt;&lt;Cite&gt;&lt;Author&gt;Indecon&lt;/Author&gt;&lt;Year&gt;2021&lt;/Year&gt;&lt;RecNum&gt;1139&lt;/RecNum&gt;&lt;DisplayText&gt;Indecon. (2021). The Cost of Disability in Ireland. In.&lt;/DisplayText&gt;&lt;record&gt;&lt;rec-number&gt;1139&lt;/rec-number&gt;&lt;foreign-keys&gt;&lt;key app="EN" db-id="2axa5tfws2tx0ze2xem525alrrw9pz0ettwf" timestamp="1736768636"&gt;1139&lt;/key&gt;&lt;/foreign-keys&gt;&lt;ref-type name="Generic"&gt;13&lt;/ref-type&gt;&lt;contributors&gt;&lt;authors&gt;&lt;author&gt;Indecon&lt;/author&gt;&lt;/authors&gt;&lt;/contributors&gt;&lt;titles&gt;&lt;title&gt;The Cost of Disability in Ireland&lt;/title&gt;&lt;/titles&gt;&lt;dates&gt;&lt;year&gt;2021&lt;/year&gt;&lt;/dates&gt;&lt;urls&gt;&lt;/urls&gt;&lt;/record&gt;&lt;/Cite&gt;&lt;/EndNote&gt;</w:instrText>
      </w:r>
      <w:r w:rsidR="0033786C" w:rsidRPr="0037535C">
        <w:rPr>
          <w:rFonts w:ascii="Gill Sans MT" w:hAnsi="Gill Sans MT"/>
        </w:rPr>
        <w:fldChar w:fldCharType="separate"/>
      </w:r>
      <w:r w:rsidR="006F34E5">
        <w:rPr>
          <w:rFonts w:ascii="Gill Sans MT" w:hAnsi="Gill Sans MT"/>
          <w:noProof/>
        </w:rPr>
        <w:t>Indecon. (2021). The Cost of Disability in Ireland. In.</w:t>
      </w:r>
      <w:r w:rsidR="0033786C" w:rsidRPr="0037535C">
        <w:rPr>
          <w:rFonts w:ascii="Gill Sans MT" w:hAnsi="Gill Sans MT"/>
        </w:rPr>
        <w:fldChar w:fldCharType="end"/>
      </w:r>
      <w:r w:rsidR="00B542D5" w:rsidRPr="00B542D5">
        <w:t xml:space="preserve"> </w:t>
      </w:r>
      <w:r w:rsidR="00B542D5" w:rsidRPr="00B542D5">
        <w:rPr>
          <w:rFonts w:ascii="Gill Sans MT" w:hAnsi="Gill Sans MT"/>
        </w:rPr>
        <w:t>https://www.gov.ie/en/publication/1d84e-the-cost-of-disability-in-ireland-research-report/</w:t>
      </w:r>
    </w:p>
  </w:footnote>
  <w:footnote w:id="60">
    <w:p w14:paraId="534F4FA6" w14:textId="6CC4DF30"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008B2842" w:rsidRPr="0037535C">
        <w:rPr>
          <w:rFonts w:ascii="Gill Sans MT" w:hAnsi="Gill Sans MT"/>
        </w:rPr>
        <w:fldChar w:fldCharType="begin"/>
      </w:r>
      <w:r w:rsidR="006F34E5">
        <w:rPr>
          <w:rFonts w:ascii="Gill Sans MT" w:hAnsi="Gill Sans MT"/>
        </w:rPr>
        <w:instrText xml:space="preserve"> ADDIN EN.CITE &lt;EndNote&gt;&lt;Cite&gt;&lt;Author&gt;Department of Housing&lt;/Author&gt;&lt;Year&gt;2024&lt;/Year&gt;&lt;RecNum&gt;1122&lt;/RecNum&gt;&lt;DisplayText&gt;Department of Housing, L. G. a. H. (2024). &lt;style face="italic"&gt;Polling Day Orders made for European, local and Limerick mayoral elections&lt;/style&gt; https://www.gov.ie/en/press-release/ebfe6-polling-day-orders-made-for-european-local-and-limerick-mayoral-elections/&lt;/DisplayText&gt;&lt;record&gt;&lt;rec-number&gt;1122&lt;/rec-number&gt;&lt;foreign-keys&gt;&lt;key app="EN" db-id="2axa5tfws2tx0ze2xem525alrrw9pz0ettwf" timestamp="1734520348"&gt;1122&lt;/key&gt;&lt;/foreign-keys&gt;&lt;ref-type name="Press Release"&gt;63&lt;/ref-type&gt;&lt;contributors&gt;&lt;authors&gt;&lt;author&gt;Department of Housing, Local Government and Heritage, &lt;/author&gt;&lt;/authors&gt;&lt;/contributors&gt;&lt;titles&gt;&lt;title&gt;Polling Day Orders made for European, local and Limerick mayoral elections&lt;/title&gt;&lt;/titles&gt;&lt;dates&gt;&lt;year&gt;2024&lt;/year&gt;&lt;/dates&gt;&lt;pub-location&gt;gov.ie&lt;/pub-location&gt;&lt;urls&gt;&lt;related-urls&gt;&lt;url&gt;https://www.gov.ie/en/press-release/ebfe6-polling-day-orders-made-for-european-local-and-limerick-mayoral-elections/&lt;/url&gt;&lt;/related-urls&gt;&lt;/urls&gt;&lt;/record&gt;&lt;/Cite&gt;&lt;/EndNote&gt;</w:instrText>
      </w:r>
      <w:r w:rsidR="008B2842" w:rsidRPr="0037535C">
        <w:rPr>
          <w:rFonts w:ascii="Gill Sans MT" w:hAnsi="Gill Sans MT"/>
        </w:rPr>
        <w:fldChar w:fldCharType="separate"/>
      </w:r>
      <w:r w:rsidR="006F34E5">
        <w:rPr>
          <w:rFonts w:ascii="Gill Sans MT" w:hAnsi="Gill Sans MT"/>
          <w:noProof/>
        </w:rPr>
        <w:t xml:space="preserve">Department of Housing, L. G. a. H. (2024). </w:t>
      </w:r>
      <w:r w:rsidR="006F34E5" w:rsidRPr="006F34E5">
        <w:rPr>
          <w:rFonts w:ascii="Gill Sans MT" w:hAnsi="Gill Sans MT"/>
          <w:i/>
          <w:noProof/>
        </w:rPr>
        <w:t>Polling Day Orders made for European, local and Limerick mayoral elections</w:t>
      </w:r>
      <w:r w:rsidR="006F34E5">
        <w:rPr>
          <w:rFonts w:ascii="Gill Sans MT" w:hAnsi="Gill Sans MT"/>
          <w:noProof/>
        </w:rPr>
        <w:t xml:space="preserve"> https://www.gov.ie/en/press-release/ebfe6-polling-day-orders-made-for-european-local-and-limerick-mayoral-elections/</w:t>
      </w:r>
      <w:r w:rsidR="008B2842" w:rsidRPr="0037535C">
        <w:rPr>
          <w:rFonts w:ascii="Gill Sans MT" w:hAnsi="Gill Sans MT"/>
        </w:rPr>
        <w:fldChar w:fldCharType="end"/>
      </w:r>
      <w:r w:rsidR="00B542D5">
        <w:rPr>
          <w:rFonts w:ascii="Gill Sans MT" w:hAnsi="Gill Sans MT"/>
        </w:rPr>
        <w:t>.</w:t>
      </w:r>
    </w:p>
  </w:footnote>
  <w:footnote w:id="61">
    <w:p w14:paraId="24AF86FF" w14:textId="41930077"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&lt;EndNote&gt;&lt;Cite&gt;&lt;Author&gt;Buczkowska&lt;/Author&gt;&lt;Year&gt;2024&lt;/Year&gt;&lt;RecNum&gt;1094&lt;/RecNum&gt;&lt;Suffix&gt; `,p.50&lt;/Suffix&gt;&lt;DisplayText&gt;Buczkowska, T. (2024). Strength in Diversity II: Experiences of election candidates of a migrant background in the Irish local elections 2024. In: Immigrant Council of Ireland.&lt;/DisplayText&gt;&lt;record&gt;&lt;rec-number&gt;1094&lt;/rec-number&gt;&lt;foreign-keys&gt;&lt;key app="EN" db-id="2axa5tfws2tx0ze2xem525alrrw9pz0ettwf" timestamp="1730994099"&gt;1094&lt;/key&gt;&lt;/foreign-keys&gt;&lt;ref-type name="Generic"&gt;13&lt;/ref-type&gt;&lt;contributors&gt;&lt;authors&gt;&lt;author&gt;Buczkowska, Theresa&lt;/author&gt;&lt;/authors&gt;&lt;/contributors&gt;&lt;titles&gt;&lt;title&gt;Strength in Diversity II: Experiences of election candidates of a migrant background in the Irish local elections 2024&lt;/title&gt;&lt;/titles&gt;&lt;dates&gt;&lt;year&gt;2024&lt;/year&gt;&lt;/dates&gt;&lt;publisher&gt;Immigrant Council of Ireland&lt;/publisher&gt;&lt;urls&gt;&lt;/urls&gt;&lt;/record&gt;&lt;/Cite&gt;&lt;/EndNote&gt;</w:instrText>
      </w:r>
      <w:r w:rsidRPr="0037535C">
        <w:rPr>
          <w:rFonts w:ascii="Gill Sans MT" w:hAnsi="Gill Sans MT"/>
        </w:rPr>
        <w:fldChar w:fldCharType="separate"/>
      </w:r>
      <w:r w:rsidR="006F34E5">
        <w:rPr>
          <w:rFonts w:ascii="Gill Sans MT" w:hAnsi="Gill Sans MT"/>
          <w:noProof/>
        </w:rPr>
        <w:t>Buczkowska, T. (2024). Strength in Diversity II: Experiences of election candidates of a migrant background in the Irish local elections 2024. In: Immigrant Council of Ireland.</w:t>
      </w:r>
      <w:r w:rsidRPr="0037535C">
        <w:rPr>
          <w:rFonts w:ascii="Gill Sans MT" w:hAnsi="Gill Sans MT"/>
        </w:rPr>
        <w:fldChar w:fldCharType="end"/>
      </w:r>
      <w:r w:rsidR="009A63B3" w:rsidRPr="009A63B3">
        <w:t xml:space="preserve"> </w:t>
      </w:r>
      <w:r w:rsidR="009A63B3" w:rsidRPr="009A63B3">
        <w:rPr>
          <w:rFonts w:ascii="Gill Sans MT" w:hAnsi="Gill Sans MT"/>
        </w:rPr>
        <w:t>https://www.immigrantcouncil.ie/sites/default/files/2024-09/Strength%20in%20Diversity%20II%20Final_0.pdf</w:t>
      </w:r>
    </w:p>
  </w:footnote>
  <w:footnote w:id="62">
    <w:p w14:paraId="7CDAA97E" w14:textId="6D7AA3CC"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00FB37DE" w:rsidRPr="0037535C">
        <w:rPr>
          <w:rFonts w:ascii="Gill Sans MT" w:hAnsi="Gill Sans MT"/>
        </w:rPr>
        <w:fldChar w:fldCharType="begin"/>
      </w:r>
      <w:r w:rsidR="006F34E5">
        <w:rPr>
          <w:rFonts w:ascii="Gill Sans MT" w:hAnsi="Gill Sans MT"/>
        </w:rPr>
        <w:instrText xml:space="preserve"> ADDIN EN.CITE &lt;EndNote&gt;&lt;Cite&gt;&lt;Author&gt;Boland&lt;/Author&gt;&lt;Year&gt;2024&lt;/Year&gt;&lt;RecNum&gt;1123&lt;/RecNum&gt;&lt;DisplayText&gt;Boland, L. (2024). Dozens of incidents of hate and harassment documented against election candidates and canvassers.&lt;style face="italic"&gt; thejournal.ie&lt;/style&gt;. https://www.thejournal.ie/dozens-of-incidents-of-hate-and-harassment-documented-against-election-candidates-and-canvassers-6557613-Nov2024/&lt;/DisplayText&gt;&lt;record&gt;&lt;rec-number&gt;1123&lt;/rec-number&gt;&lt;foreign-keys&gt;&lt;key app="EN" db-id="2axa5tfws2tx0ze2xem525alrrw9pz0ettwf" timestamp="1734520578"&gt;1123&lt;/key&gt;&lt;/foreign-keys&gt;&lt;ref-type name="Newspaper Article"&gt;23&lt;/ref-type&gt;&lt;contributors&gt;&lt;authors&gt;&lt;author&gt;Lauren Boland&lt;/author&gt;&lt;/authors&gt;&lt;/contributors&gt;&lt;titles&gt;&lt;title&gt;Dozens of incidents of hate and harassment documented against election candidates and canvassers&lt;/title&gt;&lt;secondary-title&gt;thejournal.ie&lt;/secondary-title&gt;&lt;/titles&gt;&lt;dates&gt;&lt;year&gt;2024&lt;/year&gt;&lt;/dates&gt;&lt;urls&gt;&lt;related-urls&gt;&lt;url&gt;https://www.thejournal.ie/dozens-of-incidents-of-hate-and-harassment-documented-against-election-candidates-and-canvassers-6557613-Nov2024/&lt;/url&gt;&lt;/related-urls&gt;&lt;/urls&gt;&lt;/record&gt;&lt;/Cite&gt;&lt;/EndNote&gt;</w:instrText>
      </w:r>
      <w:r w:rsidR="00FB37DE" w:rsidRPr="0037535C">
        <w:rPr>
          <w:rFonts w:ascii="Gill Sans MT" w:hAnsi="Gill Sans MT"/>
        </w:rPr>
        <w:fldChar w:fldCharType="separate"/>
      </w:r>
      <w:r w:rsidR="006F34E5">
        <w:rPr>
          <w:rFonts w:ascii="Gill Sans MT" w:hAnsi="Gill Sans MT"/>
          <w:noProof/>
        </w:rPr>
        <w:t>Boland, L. (2024). Dozens of incidents of hate and harassment documented against election candidates and canvassers.</w:t>
      </w:r>
      <w:r w:rsidR="006F34E5" w:rsidRPr="006F34E5">
        <w:rPr>
          <w:rFonts w:ascii="Gill Sans MT" w:hAnsi="Gill Sans MT"/>
          <w:i/>
          <w:noProof/>
        </w:rPr>
        <w:t xml:space="preserve"> thejournal.ie</w:t>
      </w:r>
      <w:r w:rsidR="006F34E5">
        <w:rPr>
          <w:rFonts w:ascii="Gill Sans MT" w:hAnsi="Gill Sans MT"/>
          <w:noProof/>
        </w:rPr>
        <w:t>. https://www.thejournal.ie/dozens-of-incidents-of-hate-and-harassment-documented-against-election-candidates-and-canvassers-6557613-Nov2024/</w:t>
      </w:r>
      <w:r w:rsidR="00FB37DE" w:rsidRPr="0037535C">
        <w:rPr>
          <w:rFonts w:ascii="Gill Sans MT" w:hAnsi="Gill Sans MT"/>
        </w:rPr>
        <w:fldChar w:fldCharType="end"/>
      </w:r>
      <w:r w:rsidR="00FB37DE" w:rsidRPr="0037535C">
        <w:rPr>
          <w:rFonts w:ascii="Gill Sans MT" w:hAnsi="Gill Sans MT"/>
        </w:rPr>
        <w:t xml:space="preserve"> </w:t>
      </w:r>
    </w:p>
  </w:footnote>
  <w:footnote w:id="63">
    <w:p w14:paraId="6BA54433" w14:textId="19F0647F"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&lt;EndNote&gt;&lt;Cite&gt;&lt;Author&gt;Tithe an Oireachtais - Houses of the Oireachtas&lt;/Author&gt;&lt;Year&gt;2024&lt;/Year&gt;&lt;RecNum&gt;1085&lt;/RecNum&gt;&lt;Suffix&gt; `,p.23&lt;/Suffix&gt;&lt;DisplayText&gt;Tithe an Oireachtais - Houses of the Oireachtas. (2024). Task Force on Safe Participation in Political Life: Report as presented to the Ceann Comhairle and the Cathaoirleach. In: Tithe an Oireachtais - Houses of the Oireachtas &lt;/DisplayText&gt;&lt;record&gt;&lt;rec-number&gt;1085&lt;/rec-number&gt;&lt;foreign-keys&gt;&lt;key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Tithe an Oireachtais - Houses of the Oireachtas. (2024). Task Force on Safe Participation in Political Life: Report as presented to the Ceann Comhairle and the Cathaoirleach. In: Tithe an Oireachtais - Houses of the Oireachtas </w:t>
      </w:r>
      <w:r w:rsidRPr="0037535C">
        <w:rPr>
          <w:rFonts w:ascii="Gill Sans MT" w:hAnsi="Gill Sans MT"/>
        </w:rPr>
        <w:fldChar w:fldCharType="end"/>
      </w:r>
    </w:p>
  </w:footnote>
  <w:footnote w:id="64">
    <w:p w14:paraId="3E365B6D" w14:textId="4C431084"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&lt;EndNote&gt;&lt;Cite&gt;&lt;Author&gt;Tithe an Oireachtais - Houses of the Oireachtas&lt;/Author&gt;&lt;Year&gt;2024&lt;/Year&gt;&lt;RecNum&gt;1085&lt;/RecNum&gt;&lt;Suffix&gt; `,p.9&lt;/Suffix&gt;&lt;DisplayText&gt;Ibid.&lt;/DisplayText&gt;&lt;record&gt;&lt;rec-number&gt;1085&lt;/rec-number&gt;&lt;foreign-keys&gt;&lt;key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65">
    <w:p w14:paraId="465E4B06" w14:textId="29AEA9A7"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&lt;EndNote&gt;&lt;Cite&gt;&lt;Author&gt;Tithe an Oireachtais - Houses of the Oireachtas&lt;/Author&gt;&lt;Year&gt;2024&lt;/Year&gt;&lt;RecNum&gt;1085&lt;/RecNum&gt;&lt;Suffix&gt; `,p.18&lt;/Suffix&gt;&lt;DisplayText&gt;Ibid.&lt;/DisplayText&gt;&lt;record&gt;&lt;rec-number&gt;1085&lt;/rec-number&gt;&lt;foreign-keys&gt;&lt;key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66">
    <w:p w14:paraId="2A710AA2" w14:textId="0F738919"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&lt;EndNote&gt;&lt;Cite&gt;&lt;Author&gt;Tithe an Oireachtais - Houses of the Oireachtas&lt;/Author&gt;&lt;Year&gt;2021&lt;/Year&gt;&lt;RecNum&gt;1086&lt;/RecNum&gt;&lt;Suffix&gt; `,p.30&lt;/Suffix&gt;&lt;DisplayText&gt;Tithe an Oireachtais - Houses of the Oireachtas. (2021). Forum on a Family Friendly and Inclusive Parliament. In: Tithe an Oireachtais - Houses of the Oireachtas &lt;/DisplayText&gt;&lt;record&gt;&lt;rec-number&gt;1086&lt;/rec-number&gt;&lt;foreign-keys&gt;&lt;key app="EN" db-id="2axa5tfws2tx0ze2xem525alrrw9pz0ettwf" timestamp="1730912163"&gt;1086&lt;/key&gt;&lt;/foreign-keys&gt;&lt;ref-type name="Generic"&gt;13&lt;/ref-type&gt;&lt;contributors&gt;&lt;authors&gt;&lt;author&gt;Tithe an Oireachtais - Houses of the Oireachtas,&lt;/author&gt;&lt;/authors&gt;&lt;/contributors&gt;&lt;titles&gt;&lt;title&gt;Forum on a Family Friendly and Inclusive Parliament&lt;/title&gt;&lt;/titles&gt;&lt;dates&gt;&lt;year&gt;2021&lt;/year&gt;&lt;/dates&gt;&lt;publisher&gt;Tithe an Oireachtais - Houses of the Oireachtas &lt;/publisher&gt;&lt;urls&gt;&lt;/urls&gt;&lt;/record&gt;&lt;/Cite&gt;&lt;/EndNote&gt;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Tithe an Oireachtais - Houses of the Oireachtas. (2021). Forum on a Family Friendly and Inclusive Parliament. In: Tithe an Oireachtais - Houses of the Oireachtas </w:t>
      </w:r>
      <w:r w:rsidRPr="0037535C">
        <w:rPr>
          <w:rFonts w:ascii="Gill Sans MT" w:hAnsi="Gill Sans MT"/>
        </w:rPr>
        <w:fldChar w:fldCharType="end"/>
      </w:r>
      <w:r w:rsidR="00C1027F" w:rsidRPr="00C1027F">
        <w:t xml:space="preserve"> </w:t>
      </w:r>
      <w:r w:rsidR="00C1027F" w:rsidRPr="00C1027F">
        <w:rPr>
          <w:rFonts w:ascii="Gill Sans MT" w:hAnsi="Gill Sans MT"/>
        </w:rPr>
        <w:t>https://www.oireachtas.ie/en/members/office-holders/ceann-comhairle/forum-on-a-family-friendly-and-inclusive-parliament/</w:t>
      </w:r>
      <w:r w:rsidR="00C1027F">
        <w:rPr>
          <w:rFonts w:ascii="Gill Sans MT" w:hAnsi="Gill Sans MT"/>
        </w:rPr>
        <w:t>.</w:t>
      </w:r>
    </w:p>
  </w:footnote>
  <w:footnote w:id="67">
    <w:p w14:paraId="4DB1C071" w14:textId="6ED32461"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&lt;EndNote&gt;&lt;Cite&gt;&lt;Author&gt;Tithe an Oireachtais - Houses of the Oireachtas&lt;/Author&gt;&lt;Year&gt;2021&lt;/Year&gt;&lt;RecNum&gt;1086&lt;/RecNum&gt;&lt;Suffix&gt; `,p.30&lt;/Suffix&gt;&lt;DisplayText&gt;Ibid.&lt;/DisplayText&gt;&lt;record&gt;&lt;rec-number&gt;1086&lt;/rec-number&gt;&lt;foreign-keys&gt;&lt;key app="EN" db-id="2axa5tfws2tx0ze2xem525alrrw9pz0ettwf" timestamp="1730912163"&gt;1086&lt;/key&gt;&lt;/foreign-keys&gt;&lt;ref-type name="Generic"&gt;13&lt;/ref-type&gt;&lt;contributors&gt;&lt;authors&gt;&lt;author&gt;Tithe an Oireachtais - Houses of the Oireachtas,&lt;/author&gt;&lt;/authors&gt;&lt;/contributors&gt;&lt;titles&gt;&lt;title&gt;Forum on a Family Friendly and Inclusive Parliament&lt;/title&gt;&lt;/titles&gt;&lt;dates&gt;&lt;year&gt;2021&lt;/year&gt;&lt;/dates&gt;&lt;publisher&gt;Tithe an Oireachtais - Houses of the Oireachtas &lt;/publisher&gt;&lt;urls&gt;&lt;/urls&gt;&lt;/record&gt;&lt;/Cite&gt;&lt;/EndNote&gt;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68">
    <w:p w14:paraId="20D201F2" w14:textId="01E85614" w:rsidR="00FA7E54" w:rsidRPr="0037535C" w:rsidRDefault="00FA7E54">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Pr="0037535C">
        <w:rPr>
          <w:rFonts w:ascii="Gill Sans MT" w:hAnsi="Gill Sans MT"/>
        </w:rPr>
        <w:instrText xml:space="preserve"> ADDIN EN.CITE &lt;EndNote&gt;&lt;Cite&gt;&lt;Author&gt;Kassam&lt;/Author&gt;&lt;Year&gt;2024&lt;/Year&gt;&lt;RecNum&gt;1138&lt;/RecNum&gt;&lt;DisplayText&gt;Kassam, A. (2024). Nearly all minority Fine Gael candidates targeted by racist abuse and threats.&lt;style face="italic"&gt; The Gaurdian&lt;/style&gt;. https://www.theguardian.com/world/article/2024/jun/06/nearly-all-minority-fine-gael-candidates-targeted-by-racist-abuse-and-threats-europe-elections-ireland&lt;/DisplayText&gt;&lt;record&gt;&lt;rec-number&gt;1138&lt;/rec-number&gt;&lt;foreign-keys&gt;&lt;key app="EN" db-id="2axa5tfws2tx0ze2xem525alrrw9pz0ettwf" timestamp="1736760395"&gt;1138&lt;/key&gt;&lt;/foreign-keys&gt;&lt;ref-type name="Newspaper Article"&gt;23&lt;/ref-type&gt;&lt;contributors&gt;&lt;authors&gt;&lt;author&gt;Kassam, Ashifa &lt;/author&gt;&lt;/authors&gt;&lt;/contributors&gt;&lt;titles&gt;&lt;title&gt;Nearly all minority Fine Gael candidates targeted by racist abuse and threats&lt;/title&gt;&lt;secondary-title&gt;The Gaurdian&lt;/secondary-title&gt;&lt;/titles&gt;&lt;dates&gt;&lt;year&gt;2024&lt;/year&gt;&lt;/dates&gt;&lt;urls&gt;&lt;related-urls&gt;&lt;url&gt;https://www.theguardian.com/world/article/2024/jun/06/nearly-all-minority-fine-gael-candidates-targeted-by-racist-abuse-and-threats-europe-elections-ireland&lt;/url&gt;&lt;/related-urls&gt;&lt;/urls&gt;&lt;/record&gt;&lt;/Cite&gt;&lt;/EndNote&gt;</w:instrText>
      </w:r>
      <w:r w:rsidRPr="0037535C">
        <w:rPr>
          <w:rFonts w:ascii="Gill Sans MT" w:hAnsi="Gill Sans MT"/>
        </w:rPr>
        <w:fldChar w:fldCharType="separate"/>
      </w:r>
      <w:r w:rsidRPr="0037535C">
        <w:rPr>
          <w:rFonts w:ascii="Gill Sans MT" w:hAnsi="Gill Sans MT"/>
          <w:noProof/>
        </w:rPr>
        <w:t>Kassam, A. (2024). Nearly all minority Fine Gael candidates targeted by racist abuse and threats.</w:t>
      </w:r>
      <w:r w:rsidRPr="0037535C">
        <w:rPr>
          <w:rFonts w:ascii="Gill Sans MT" w:hAnsi="Gill Sans MT"/>
          <w:i/>
          <w:noProof/>
        </w:rPr>
        <w:t xml:space="preserve"> The Gaurdian</w:t>
      </w:r>
      <w:r w:rsidRPr="0037535C">
        <w:rPr>
          <w:rFonts w:ascii="Gill Sans MT" w:hAnsi="Gill Sans MT"/>
          <w:noProof/>
        </w:rPr>
        <w:t>. https://www.theguardian.com/world/article/2024/jun/06/nearly-all-minority-fine-gael-candidates-targeted-by-racist-abuse-and-threats-europe-elections-ireland</w:t>
      </w:r>
      <w:r w:rsidRPr="0037535C">
        <w:rPr>
          <w:rFonts w:ascii="Gill Sans MT" w:hAnsi="Gill Sans MT"/>
        </w:rPr>
        <w:fldChar w:fldCharType="end"/>
      </w:r>
    </w:p>
  </w:footnote>
  <w:footnote w:id="69">
    <w:p w14:paraId="373095DA" w14:textId="1A43D88F"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BD4EF9" w:rsidRPr="0037535C">
        <w:rPr>
          <w:rFonts w:ascii="Gill Sans MT" w:hAnsi="Gill Sans MT"/>
        </w:rPr>
        <w:fldChar w:fldCharType="begin"/>
      </w:r>
      <w:r w:rsidR="006F34E5">
        <w:rPr>
          <w:rFonts w:ascii="Gill Sans MT" w:hAnsi="Gill Sans MT"/>
        </w:rPr>
        <w:instrText xml:space="preserve"> ADDIN EN.CITE &lt;EndNote&gt;&lt;Cite&gt;&lt;Author&gt;Department of Justice and Equality&lt;/Author&gt;&lt;Year&gt;2017&lt;/Year&gt;&lt;RecNum&gt;1124&lt;/RecNum&gt;&lt;Suffix&gt; `,p.17&lt;/Suffix&gt;&lt;DisplayText&gt;Department of Justice and Equality. (2017a). National Disability Inclusion Strategy (2017-2021). In.&lt;/DisplayText&gt;&lt;record&gt;&lt;rec-number&gt;1124&lt;/rec-number&gt;&lt;foreign-keys&gt;&lt;key app="EN" db-id="2axa5tfws2tx0ze2xem525alrrw9pz0ettwf" timestamp="1734520808"&gt;1124&lt;/key&gt;&lt;/foreign-keys&gt;&lt;ref-type name="Generic"&gt;13&lt;/ref-type&gt;&lt;contributors&gt;&lt;authors&gt;&lt;author&gt;Department of Justice and Equality, &lt;/author&gt;&lt;/authors&gt;&lt;/contributors&gt;&lt;titles&gt;&lt;title&gt;National Disability Inclusion Strategy (2017-2021)&lt;/title&gt;&lt;/titles&gt;&lt;dates&gt;&lt;year&gt;2017&lt;/year&gt;&lt;/dates&gt;&lt;urls&gt;&lt;/urls&gt;&lt;/record&gt;&lt;/Cite&gt;&lt;/EndNote&gt;</w:instrText>
      </w:r>
      <w:r w:rsidR="00BD4EF9" w:rsidRPr="0037535C">
        <w:rPr>
          <w:rFonts w:ascii="Gill Sans MT" w:hAnsi="Gill Sans MT"/>
        </w:rPr>
        <w:fldChar w:fldCharType="separate"/>
      </w:r>
      <w:r w:rsidR="006F34E5">
        <w:rPr>
          <w:rFonts w:ascii="Gill Sans MT" w:hAnsi="Gill Sans MT"/>
          <w:noProof/>
        </w:rPr>
        <w:t>Department of Justice and Equality. (2017a). National Disability Inclusion Strategy (2017-2021). In.</w:t>
      </w:r>
      <w:r w:rsidR="00BD4EF9" w:rsidRPr="0037535C">
        <w:rPr>
          <w:rFonts w:ascii="Gill Sans MT" w:hAnsi="Gill Sans MT"/>
        </w:rPr>
        <w:fldChar w:fldCharType="end"/>
      </w:r>
      <w:r w:rsidR="00BD4EF9" w:rsidRPr="0037535C">
        <w:rPr>
          <w:rFonts w:ascii="Gill Sans MT" w:hAnsi="Gill Sans MT"/>
        </w:rPr>
        <w:t>p.</w:t>
      </w:r>
      <w:r w:rsidR="00C1027F">
        <w:rPr>
          <w:rFonts w:ascii="Gill Sans MT" w:hAnsi="Gill Sans MT"/>
        </w:rPr>
        <w:t xml:space="preserve"> </w:t>
      </w:r>
      <w:r w:rsidR="00BD4EF9" w:rsidRPr="0037535C">
        <w:rPr>
          <w:rFonts w:ascii="Gill Sans MT" w:hAnsi="Gill Sans MT"/>
        </w:rPr>
        <w:t xml:space="preserve">17 </w:t>
      </w:r>
    </w:p>
  </w:footnote>
  <w:footnote w:id="70">
    <w:p w14:paraId="18D05287" w14:textId="322B5F23" w:rsidR="006F34E5" w:rsidRDefault="00A1298A" w:rsidP="00A1298A">
      <w:pPr>
        <w:pStyle w:val="FootnoteText"/>
        <w:rPr>
          <w:rFonts w:ascii="Gill Sans MT" w:hAnsi="Gill Sans MT"/>
          <w:noProof/>
        </w:rPr>
      </w:pPr>
      <w:r w:rsidRPr="0037535C">
        <w:rPr>
          <w:rStyle w:val="FootnoteReference"/>
          <w:rFonts w:ascii="Gill Sans MT" w:hAnsi="Gill Sans MT"/>
        </w:rPr>
        <w:footnoteRef/>
      </w:r>
      <w:r w:rsidRPr="0037535C">
        <w:rPr>
          <w:rFonts w:ascii="Gill Sans MT" w:hAnsi="Gill Sans MT"/>
        </w:rPr>
        <w:t xml:space="preserve"> </w:t>
      </w:r>
      <w:r w:rsidR="00407A75" w:rsidRPr="0037535C">
        <w:rPr>
          <w:rFonts w:ascii="Gill Sans MT" w:hAnsi="Gill Sans MT"/>
        </w:rPr>
        <w:fldChar w:fldCharType="begin"/>
      </w:r>
      <w:r w:rsidR="006F34E5">
        <w:rPr>
          <w:rFonts w:ascii="Gill Sans MT" w:hAnsi="Gill Sans MT"/>
        </w:rPr>
        <w:instrText xml:space="preserve"> ADDIN EN.CITE &lt;EndNote&gt;&lt;Cite&gt;&lt;Author&gt;Department of Justice and Equality&lt;/Author&gt;&lt;Year&gt;2017&lt;/Year&gt;&lt;RecNum&gt;1125&lt;/RecNum&gt;&lt;DisplayText&gt;Department of Justice and Equality. (2017b). National Strategy for Women and Girls&amp;#xD;2017-2020: creating a better society for all. In.&lt;/DisplayText&gt;&lt;record&gt;&lt;rec-number&gt;1125&lt;/rec-number&gt;&lt;foreign-keys&gt;&lt;key app="EN" db-id="2axa5tfws2tx0ze2xem525alrrw9pz0ettwf" timestamp="1734520925"&gt;1125&lt;/key&gt;&lt;/foreign-keys&gt;&lt;ref-type name="Generic"&gt;13&lt;/ref-type&gt;&lt;contributors&gt;&lt;authors&gt;&lt;author&gt;Department of Justice and Equality, &lt;/author&gt;&lt;/authors&gt;&lt;/contributors&gt;&lt;titles&gt;&lt;title&gt;National Strategy for Women and Girls&amp;#xD;2017-2020: creating a better society for all&lt;/title&gt;&lt;/titles&gt;&lt;dates&gt;&lt;year&gt;2017&lt;/year&gt;&lt;/dates&gt;&lt;urls&gt;&lt;/urls&gt;&lt;/record&gt;&lt;/Cite&gt;&lt;/EndNote&gt;</w:instrText>
      </w:r>
      <w:r w:rsidR="00407A75" w:rsidRPr="0037535C">
        <w:rPr>
          <w:rFonts w:ascii="Gill Sans MT" w:hAnsi="Gill Sans MT"/>
        </w:rPr>
        <w:fldChar w:fldCharType="separate"/>
      </w:r>
      <w:r w:rsidR="006F34E5">
        <w:rPr>
          <w:rFonts w:ascii="Gill Sans MT" w:hAnsi="Gill Sans MT"/>
          <w:noProof/>
        </w:rPr>
        <w:t>Department of Justice and Equality. (2017b). National Strategy for Women and Girls</w:t>
      </w:r>
    </w:p>
    <w:p w14:paraId="5DF1AE20" w14:textId="0AFAC3FC" w:rsidR="00A1298A" w:rsidRPr="0037535C" w:rsidRDefault="006F34E5" w:rsidP="00A1298A">
      <w:pPr>
        <w:pStyle w:val="FootnoteText"/>
        <w:rPr>
          <w:rFonts w:ascii="Gill Sans MT" w:hAnsi="Gill Sans MT"/>
          <w:lang w:val="en-GB"/>
        </w:rPr>
      </w:pPr>
      <w:r>
        <w:rPr>
          <w:rFonts w:ascii="Gill Sans MT" w:hAnsi="Gill Sans MT"/>
          <w:noProof/>
        </w:rPr>
        <w:t>2017-2020: creating a better society for all. In.</w:t>
      </w:r>
      <w:r w:rsidR="00407A75" w:rsidRPr="0037535C">
        <w:rPr>
          <w:rFonts w:ascii="Gill Sans MT" w:hAnsi="Gill Sans MT"/>
        </w:rPr>
        <w:fldChar w:fldCharType="end"/>
      </w:r>
    </w:p>
  </w:footnote>
  <w:footnote w:id="71">
    <w:p w14:paraId="1BB1EAFA" w14:textId="069B1BE9"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7A7A8C" w:rsidRPr="0037535C">
        <w:rPr>
          <w:rFonts w:ascii="Gill Sans MT" w:hAnsi="Gill Sans MT"/>
        </w:rPr>
        <w:fldChar w:fldCharType="begin"/>
      </w:r>
      <w:r w:rsidR="006F34E5">
        <w:rPr>
          <w:rFonts w:ascii="Gill Sans MT" w:hAnsi="Gill Sans MT"/>
        </w:rPr>
        <w:instrText xml:space="preserve"> ADDIN EN.CITE &lt;EndNote&gt;&lt;Cite&gt;&lt;Author&gt;Government of Ireland&lt;/Author&gt;&lt;Year&gt;2019&lt;/Year&gt;&lt;RecNum&gt;1126&lt;/RecNum&gt;&lt;DisplayText&gt;Government of Ireland. (2019b). National LGBTI+ Inclusion Strategy 2019-2021. In.&lt;/DisplayText&gt;&lt;record&gt;&lt;rec-number&gt;1126&lt;/rec-number&gt;&lt;foreign-keys&gt;&lt;key app="EN" db-id="2axa5tfws2tx0ze2xem525alrrw9pz0ettwf" timestamp="1734521091"&gt;1126&lt;/key&gt;&lt;/foreign-keys&gt;&lt;ref-type name="Generic"&gt;13&lt;/ref-type&gt;&lt;contributors&gt;&lt;authors&gt;&lt;author&gt;Government of Ireland,  &lt;/author&gt;&lt;/authors&gt;&lt;/contributors&gt;&lt;titles&gt;&lt;title&gt;National LGBTI+ Inclusion Strategy 2019-2021&lt;/title&gt;&lt;/titles&gt;&lt;dates&gt;&lt;year&gt;2019&lt;/year&gt;&lt;/dates&gt;&lt;urls&gt;&lt;/urls&gt;&lt;/record&gt;&lt;/Cite&gt;&lt;/EndNote&gt;</w:instrText>
      </w:r>
      <w:r w:rsidR="007A7A8C" w:rsidRPr="0037535C">
        <w:rPr>
          <w:rFonts w:ascii="Gill Sans MT" w:hAnsi="Gill Sans MT"/>
        </w:rPr>
        <w:fldChar w:fldCharType="separate"/>
      </w:r>
      <w:r w:rsidR="006F34E5">
        <w:rPr>
          <w:rFonts w:ascii="Gill Sans MT" w:hAnsi="Gill Sans MT"/>
          <w:noProof/>
        </w:rPr>
        <w:t>Government of Ireland. (2019b). National LGBTI+ Inclusion Strategy 2019-2021. In.</w:t>
      </w:r>
      <w:r w:rsidR="007A7A8C" w:rsidRPr="0037535C">
        <w:rPr>
          <w:rFonts w:ascii="Gill Sans MT" w:hAnsi="Gill Sans MT"/>
        </w:rPr>
        <w:fldChar w:fldCharType="end"/>
      </w:r>
      <w:r w:rsidR="00F91B22" w:rsidRPr="0037535C">
        <w:rPr>
          <w:rFonts w:ascii="Gill Sans MT" w:hAnsi="Gill Sans MT"/>
        </w:rPr>
        <w:t>p</w:t>
      </w:r>
      <w:r w:rsidR="007A7A8C" w:rsidRPr="0037535C">
        <w:rPr>
          <w:rFonts w:ascii="Gill Sans MT" w:hAnsi="Gill Sans MT"/>
        </w:rPr>
        <w:t>.</w:t>
      </w:r>
      <w:r w:rsidR="00C1027F">
        <w:rPr>
          <w:rFonts w:ascii="Gill Sans MT" w:hAnsi="Gill Sans MT"/>
        </w:rPr>
        <w:t xml:space="preserve"> </w:t>
      </w:r>
      <w:r w:rsidR="007A7A8C" w:rsidRPr="0037535C">
        <w:rPr>
          <w:rFonts w:ascii="Gill Sans MT" w:hAnsi="Gill Sans MT"/>
        </w:rPr>
        <w:t>5</w:t>
      </w:r>
      <w:r w:rsidR="00C1027F">
        <w:rPr>
          <w:rFonts w:ascii="Gill Sans MT" w:hAnsi="Gill Sans MT"/>
        </w:rPr>
        <w:t>.</w:t>
      </w:r>
    </w:p>
  </w:footnote>
  <w:footnote w:id="72">
    <w:p w14:paraId="13903B23" w14:textId="56F38EBF"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009D6E0C" w:rsidRPr="0037535C">
        <w:rPr>
          <w:rFonts w:ascii="Gill Sans MT" w:hAnsi="Gill Sans MT"/>
        </w:rPr>
        <w:fldChar w:fldCharType="begin"/>
      </w:r>
      <w:r w:rsidR="006F34E5">
        <w:rPr>
          <w:rFonts w:ascii="Gill Sans MT" w:hAnsi="Gill Sans MT"/>
        </w:rPr>
        <w:instrText xml:space="preserve"> ADDIN EN.CITE &lt;EndNote&gt;&lt;Cite&gt;&lt;Author&gt;Government of Ireland&lt;/Author&gt;&lt;Year&gt;2019&lt;/Year&gt;&lt;RecNum&gt;1127&lt;/RecNum&gt;&lt;DisplayText&gt;Government of Ireland. (2019a). The Migrant Integration Strategy 2017-2020, Progress report to government office for migration integration. In.&lt;/DisplayText&gt;&lt;record&gt;&lt;rec-number&gt;1127&lt;/rec-number&gt;&lt;foreign-keys&gt;&lt;key app="EN" db-id="2axa5tfws2tx0ze2xem525alrrw9pz0ettwf" timestamp="1734521254"&gt;1127&lt;/key&gt;&lt;/foreign-keys&gt;&lt;ref-type name="Generic"&gt;13&lt;/ref-type&gt;&lt;contributors&gt;&lt;authors&gt;&lt;author&gt;Government of Ireland,  &lt;/author&gt;&lt;/authors&gt;&lt;/contributors&gt;&lt;titles&gt;&lt;title&gt;The Migrant Integration Strategy 2017-2020, Progress report to government office for migration integration&lt;/title&gt;&lt;/titles&gt;&lt;dates&gt;&lt;year&gt;2019&lt;/year&gt;&lt;/dates&gt;&lt;urls&gt;&lt;/urls&gt;&lt;/record&gt;&lt;/Cite&gt;&lt;/EndNote&gt;</w:instrText>
      </w:r>
      <w:r w:rsidR="009D6E0C" w:rsidRPr="0037535C">
        <w:rPr>
          <w:rFonts w:ascii="Gill Sans MT" w:hAnsi="Gill Sans MT"/>
        </w:rPr>
        <w:fldChar w:fldCharType="separate"/>
      </w:r>
      <w:r w:rsidR="006F34E5">
        <w:rPr>
          <w:rFonts w:ascii="Gill Sans MT" w:hAnsi="Gill Sans MT"/>
          <w:noProof/>
        </w:rPr>
        <w:t>Government of Ireland. (2019a). The Migrant Integration Strategy 2017-2020, Progress report to government office for migration integration. In.</w:t>
      </w:r>
      <w:r w:rsidR="009D6E0C" w:rsidRPr="0037535C">
        <w:rPr>
          <w:rFonts w:ascii="Gill Sans MT" w:hAnsi="Gill Sans MT"/>
        </w:rPr>
        <w:fldChar w:fldCharType="end"/>
      </w:r>
      <w:r w:rsidR="009D6E0C" w:rsidRPr="0037535C">
        <w:rPr>
          <w:rFonts w:ascii="Gill Sans MT" w:hAnsi="Gill Sans MT"/>
        </w:rPr>
        <w:t>p.</w:t>
      </w:r>
      <w:r w:rsidR="00C1027F">
        <w:rPr>
          <w:rFonts w:ascii="Gill Sans MT" w:hAnsi="Gill Sans MT"/>
        </w:rPr>
        <w:t xml:space="preserve"> </w:t>
      </w:r>
      <w:r w:rsidR="009D6E0C" w:rsidRPr="0037535C">
        <w:rPr>
          <w:rFonts w:ascii="Gill Sans MT" w:hAnsi="Gill Sans MT"/>
        </w:rPr>
        <w:t xml:space="preserve">64 </w:t>
      </w:r>
    </w:p>
  </w:footnote>
  <w:footnote w:id="73">
    <w:p w14:paraId="1F3957AD" w14:textId="7AC65C45"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D668A9" w:rsidRPr="0037535C">
        <w:rPr>
          <w:rFonts w:ascii="Gill Sans MT" w:hAnsi="Gill Sans MT"/>
        </w:rPr>
        <w:fldChar w:fldCharType="begin"/>
      </w:r>
      <w:r w:rsidR="006F34E5">
        <w:rPr>
          <w:rFonts w:ascii="Gill Sans MT" w:hAnsi="Gill Sans MT"/>
        </w:rPr>
        <w:instrText xml:space="preserve"> ADDIN EN.CITE &lt;EndNote&gt;&lt;Cite&gt;&lt;Author&gt;Government of Ireland&lt;/Author&gt;&lt;Year&gt;2023&lt;/Year&gt;&lt;RecNum&gt;1128&lt;/RecNum&gt;&lt;DisplayText&gt;Government of Ireland. (2023). National Action Plan Against Racism. In.&lt;/DisplayText&gt;&lt;record&gt;&lt;rec-number&gt;1128&lt;/rec-number&gt;&lt;foreign-keys&gt;&lt;key app="EN" db-id="2axa5tfws2tx0ze2xem525alrrw9pz0ettwf" timestamp="1734521459"&gt;1128&lt;/key&gt;&lt;/foreign-keys&gt;&lt;ref-type name="Generic"&gt;13&lt;/ref-type&gt;&lt;contributors&gt;&lt;authors&gt;&lt;author&gt;Government of Ireland,  &lt;/author&gt;&lt;/authors&gt;&lt;/contributors&gt;&lt;titles&gt;&lt;title&gt;National Action Plan Against Racism&lt;/title&gt;&lt;/titles&gt;&lt;dates&gt;&lt;year&gt;2023&lt;/year&gt;&lt;/dates&gt;&lt;urls&gt;&lt;/urls&gt;&lt;/record&gt;&lt;/Cite&gt;&lt;/EndNote&gt;</w:instrText>
      </w:r>
      <w:r w:rsidR="00D668A9" w:rsidRPr="0037535C">
        <w:rPr>
          <w:rFonts w:ascii="Gill Sans MT" w:hAnsi="Gill Sans MT"/>
        </w:rPr>
        <w:fldChar w:fldCharType="separate"/>
      </w:r>
      <w:r w:rsidR="006F34E5">
        <w:rPr>
          <w:rFonts w:ascii="Gill Sans MT" w:hAnsi="Gill Sans MT"/>
          <w:noProof/>
        </w:rPr>
        <w:t>Government of Ireland. (2023). National Action Plan Against Racism. In.</w:t>
      </w:r>
      <w:r w:rsidR="00D668A9" w:rsidRPr="0037535C">
        <w:rPr>
          <w:rFonts w:ascii="Gill Sans MT" w:hAnsi="Gill Sans MT"/>
        </w:rPr>
        <w:fldChar w:fldCharType="end"/>
      </w:r>
      <w:r w:rsidR="000971A6" w:rsidRPr="0037535C">
        <w:rPr>
          <w:rFonts w:ascii="Gill Sans MT" w:hAnsi="Gill Sans MT"/>
        </w:rPr>
        <w:t>p</w:t>
      </w:r>
      <w:r w:rsidR="00D668A9" w:rsidRPr="0037535C">
        <w:rPr>
          <w:rFonts w:ascii="Gill Sans MT" w:hAnsi="Gill Sans MT"/>
        </w:rPr>
        <w:t>.</w:t>
      </w:r>
      <w:r w:rsidR="00C1027F">
        <w:rPr>
          <w:rFonts w:ascii="Gill Sans MT" w:hAnsi="Gill Sans MT"/>
        </w:rPr>
        <w:t xml:space="preserve"> </w:t>
      </w:r>
      <w:r w:rsidR="00D668A9" w:rsidRPr="0037535C">
        <w:rPr>
          <w:rFonts w:ascii="Gill Sans MT" w:hAnsi="Gill Sans MT"/>
        </w:rPr>
        <w:t>25</w:t>
      </w:r>
    </w:p>
  </w:footnote>
  <w:footnote w:id="74">
    <w:p w14:paraId="75E556E5" w14:textId="01012628"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004B4150" w:rsidRPr="0037535C">
        <w:rPr>
          <w:rFonts w:ascii="Gill Sans MT" w:hAnsi="Gill Sans MT"/>
        </w:rPr>
        <w:t xml:space="preserve"> </w:t>
      </w:r>
      <w:r w:rsidR="004B4150" w:rsidRPr="0037535C">
        <w:rPr>
          <w:rFonts w:ascii="Gill Sans MT" w:hAnsi="Gill Sans MT"/>
        </w:rPr>
        <w:fldChar w:fldCharType="begin"/>
      </w:r>
      <w:r w:rsidR="006F34E5">
        <w:rPr>
          <w:rFonts w:ascii="Gill Sans MT" w:hAnsi="Gill Sans MT"/>
        </w:rPr>
        <w:instrText xml:space="preserve"> ADDIN EN.CITE &lt;EndNote&gt;&lt;Cite&gt;&lt;Author&gt;Department of Children&lt;/Author&gt;&lt;Year&gt;2024&lt;/Year&gt;&lt;RecNum&gt;1129&lt;/RecNum&gt;&lt;DisplayText&gt;Department of Children, E., Disability, Integration and Youth, . (2024). National Traveller and Roma Inclusion Strategy 2024 - 2028 (NTRIS II). In.&lt;/DisplayText&gt;&lt;record&gt;&lt;rec-number&gt;1129&lt;/rec-number&gt;&lt;foreign-keys&gt;&lt;key app="EN" db-id="2axa5tfws2tx0ze2xem525alrrw9pz0ettwf" timestamp="1734521676"&gt;1129&lt;/key&gt;&lt;/foreign-keys&gt;&lt;ref-type name="Generic"&gt;13&lt;/ref-type&gt;&lt;contributors&gt;&lt;authors&gt;&lt;author&gt;Department of Children, Equality, Disability, Integration and Youth, &lt;/author&gt;&lt;/authors&gt;&lt;/contributors&gt;&lt;titles&gt;&lt;title&gt;National Traveller and Roma Inclusion Strategy 2024 - 2028 (NTRIS II)&lt;/title&gt;&lt;/titles&gt;&lt;dates&gt;&lt;year&gt;2024&lt;/year&gt;&lt;/dates&gt;&lt;urls&gt;&lt;/urls&gt;&lt;/record&gt;&lt;/Cite&gt;&lt;/EndNote&gt;</w:instrText>
      </w:r>
      <w:r w:rsidR="004B4150" w:rsidRPr="0037535C">
        <w:rPr>
          <w:rFonts w:ascii="Gill Sans MT" w:hAnsi="Gill Sans MT"/>
        </w:rPr>
        <w:fldChar w:fldCharType="separate"/>
      </w:r>
      <w:r w:rsidR="006F34E5">
        <w:rPr>
          <w:rFonts w:ascii="Gill Sans MT" w:hAnsi="Gill Sans MT"/>
          <w:noProof/>
        </w:rPr>
        <w:t>Department of Children, E., Disability, Integration and Youth, . (2024). National Traveller and Roma Inclusion Strategy 2024 - 2028 (NTRIS II). In.</w:t>
      </w:r>
      <w:r w:rsidR="004B4150" w:rsidRPr="0037535C">
        <w:rPr>
          <w:rFonts w:ascii="Gill Sans MT" w:hAnsi="Gill Sans MT"/>
        </w:rPr>
        <w:fldChar w:fldCharType="end"/>
      </w:r>
      <w:r w:rsidRPr="0037535C">
        <w:rPr>
          <w:rFonts w:ascii="Gill Sans MT" w:hAnsi="Gill Sans MT"/>
          <w:color w:val="000000" w:themeColor="text1"/>
        </w:rPr>
        <w:t>p.</w:t>
      </w:r>
      <w:r w:rsidR="00C1027F">
        <w:rPr>
          <w:rFonts w:ascii="Gill Sans MT" w:hAnsi="Gill Sans MT"/>
          <w:color w:val="000000" w:themeColor="text1"/>
        </w:rPr>
        <w:t xml:space="preserve"> </w:t>
      </w:r>
      <w:r w:rsidRPr="0037535C">
        <w:rPr>
          <w:rFonts w:ascii="Gill Sans MT" w:hAnsi="Gill Sans MT"/>
          <w:color w:val="000000" w:themeColor="text1"/>
        </w:rPr>
        <w:t>13.</w:t>
      </w:r>
    </w:p>
  </w:footnote>
  <w:footnote w:id="75">
    <w:p w14:paraId="7A43813B" w14:textId="6EDF308C"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000971A6" w:rsidRPr="0037535C">
        <w:rPr>
          <w:rFonts w:ascii="Gill Sans MT" w:hAnsi="Gill Sans MT"/>
        </w:rPr>
        <w:t xml:space="preserve"> </w:t>
      </w:r>
      <w:r w:rsidR="004B4150" w:rsidRPr="0037535C">
        <w:rPr>
          <w:rFonts w:ascii="Gill Sans MT" w:hAnsi="Gill Sans MT"/>
        </w:rPr>
        <w:fldChar w:fldCharType="begin"/>
      </w:r>
      <w:r w:rsidR="003612FE" w:rsidRPr="0037535C">
        <w:rPr>
          <w:rFonts w:ascii="Gill Sans MT" w:hAnsi="Gill Sans MT"/>
        </w:rPr>
        <w:instrText xml:space="preserve"> ADDIN EN.CITE &lt;EndNote&gt;&lt;Cite&gt;&lt;Author&gt;Department of Children&lt;/Author&gt;&lt;Year&gt;2024&lt;/Year&gt;&lt;RecNum&gt;1129&lt;/RecNum&gt;&lt;DisplayText&gt;Ibid.&lt;/DisplayText&gt;&lt;record&gt;&lt;rec-number&gt;1129&lt;/rec-number&gt;&lt;foreign-keys&gt;&lt;key app="EN" db-id="2axa5tfws2tx0ze2xem525alrrw9pz0ettwf" timestamp="1734521676"&gt;1129&lt;/key&gt;&lt;/foreign-keys&gt;&lt;ref-type name="Generic"&gt;13&lt;/ref-type&gt;&lt;contributors&gt;&lt;authors&gt;&lt;author&gt;Department of Children, Equality, Disability, Integration and Youth, &lt;/author&gt;&lt;/authors&gt;&lt;/contributors&gt;&lt;titles&gt;&lt;title&gt;National Traveller and Roma Inclusion Strategy 2024 - 2028 (NTRIS II)&lt;/title&gt;&lt;/titles&gt;&lt;dates&gt;&lt;year&gt;2024&lt;/year&gt;&lt;/dates&gt;&lt;urls&gt;&lt;/urls&gt;&lt;/record&gt;&lt;/Cite&gt;&lt;/EndNote&gt;</w:instrText>
      </w:r>
      <w:r w:rsidR="004B4150" w:rsidRPr="0037535C">
        <w:rPr>
          <w:rFonts w:ascii="Gill Sans MT" w:hAnsi="Gill Sans MT"/>
        </w:rPr>
        <w:fldChar w:fldCharType="separate"/>
      </w:r>
      <w:r w:rsidR="003612FE" w:rsidRPr="0037535C">
        <w:rPr>
          <w:rFonts w:ascii="Gill Sans MT" w:hAnsi="Gill Sans MT"/>
          <w:noProof/>
        </w:rPr>
        <w:t>Ibid.</w:t>
      </w:r>
      <w:r w:rsidR="004B4150" w:rsidRPr="0037535C">
        <w:rPr>
          <w:rFonts w:ascii="Gill Sans MT" w:hAnsi="Gill Sans MT"/>
        </w:rPr>
        <w:fldChar w:fldCharType="end"/>
      </w:r>
      <w:r w:rsidRPr="0037535C">
        <w:rPr>
          <w:rFonts w:ascii="Gill Sans MT" w:hAnsi="Gill Sans MT"/>
          <w:color w:val="000000" w:themeColor="text1"/>
        </w:rPr>
        <w:t xml:space="preserve"> p.</w:t>
      </w:r>
      <w:r w:rsidR="00C1027F">
        <w:rPr>
          <w:rFonts w:ascii="Gill Sans MT" w:hAnsi="Gill Sans MT"/>
          <w:color w:val="000000" w:themeColor="text1"/>
        </w:rPr>
        <w:t xml:space="preserve"> </w:t>
      </w:r>
      <w:r w:rsidRPr="0037535C">
        <w:rPr>
          <w:rFonts w:ascii="Gill Sans MT" w:hAnsi="Gill Sans MT"/>
          <w:color w:val="000000" w:themeColor="text1"/>
        </w:rPr>
        <w:t>10.</w:t>
      </w:r>
    </w:p>
  </w:footnote>
  <w:footnote w:id="76">
    <w:p w14:paraId="0FEBA253" w14:textId="32B2A2F6"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&lt;EndNote&gt;&lt;Cite&gt;&lt;Author&gt;Taylor&lt;/Author&gt;&lt;Year&gt;2015&lt;/Year&gt;&lt;RecNum&gt;1019&lt;/RecNum&gt;&lt;Suffix&gt; `,p.7&lt;/Suffix&gt;&lt;DisplayText&gt;Taylor, S. J., Bogdan, R., &amp;amp; DeVault, M. (2015). &lt;style face="italic"&gt;Introduction to Qualitative Research Methods: A Guidebook and Resource&lt;/style&gt; (4th ed.). Hoboken: John Wiley &amp;amp; Sons, Incorporated. &lt;/DisplayText&gt;&lt;record&gt;&lt;rec-number&gt;1019&lt;/rec-number&gt;&lt;foreign-keys&gt;&lt;key app="EN" db-id="2axa5tfws2tx0ze2xem525alrrw9pz0ettwf" timestamp="1719320467"&gt;1019&lt;/key&gt;&lt;/foreign-keys&gt;&lt;ref-type name="Book"&gt;6&lt;/ref-type&gt;&lt;contributors&gt;&lt;authors&gt;&lt;author&gt;Taylor, Steven J.&lt;/author&gt;&lt;author&gt;Bogdan, Robert&lt;/author&gt;&lt;author&gt;DeVault, Marjorie&lt;/author&gt;&lt;/authors&gt;&lt;/contributors&gt;&lt;titles&gt;&lt;title&gt;Introduction to Qualitative Research Methods: A Guidebook and Resource&lt;/title&gt;&lt;/titles&gt;&lt;edition&gt;4th&lt;/edition&gt;&lt;keywords&gt;&lt;keyword&gt;Social sciences -- Research -- Methodology&lt;/keyword&gt;&lt;keyword&gt;Sociology -- Research -- Methodology&lt;/keyword&gt;&lt;keyword&gt;Qualitative research&lt;/keyword&gt;&lt;keyword&gt;Electronic books&lt;/keyword&gt;&lt;/keywords&gt;&lt;dates&gt;&lt;year&gt;2015&lt;/year&gt;&lt;/dates&gt;&lt;pub-location&gt;Hoboken&lt;/pub-location&gt;&lt;publisher&gt;Hoboken: John Wiley &amp;amp; Sons, Incorporated&lt;/publisher&gt;&lt;urls&gt;&lt;/urls&gt;&lt;/record&gt;&lt;/Cite&gt;&lt;/EndNote&gt;</w:instrText>
      </w:r>
      <w:r w:rsidRPr="0037535C">
        <w:rPr>
          <w:rFonts w:ascii="Gill Sans MT" w:hAnsi="Gill Sans MT" w:cs="Times New Roman"/>
        </w:rPr>
        <w:fldChar w:fldCharType="separate"/>
      </w:r>
      <w:r w:rsidR="003612FE" w:rsidRPr="0037535C">
        <w:rPr>
          <w:rFonts w:ascii="Gill Sans MT" w:hAnsi="Gill Sans MT" w:cs="Times New Roman"/>
          <w:noProof/>
        </w:rPr>
        <w:t xml:space="preserve">Taylor, S. J., Bogdan, R., &amp; DeVault, M. (2015). </w:t>
      </w:r>
      <w:r w:rsidR="003612FE" w:rsidRPr="0037535C">
        <w:rPr>
          <w:rFonts w:ascii="Gill Sans MT" w:hAnsi="Gill Sans MT" w:cs="Times New Roman"/>
          <w:i/>
          <w:noProof/>
        </w:rPr>
        <w:t>Introduction to Qualitative Research Methods: A Guidebook and Resource</w:t>
      </w:r>
      <w:r w:rsidR="003612FE" w:rsidRPr="0037535C">
        <w:rPr>
          <w:rFonts w:ascii="Gill Sans MT" w:hAnsi="Gill Sans MT" w:cs="Times New Roman"/>
          <w:noProof/>
        </w:rPr>
        <w:t xml:space="preserve"> (4th ed.). Hoboken: John Wiley &amp; Sons, Incorporated. </w:t>
      </w:r>
      <w:r w:rsidRPr="0037535C">
        <w:rPr>
          <w:rFonts w:ascii="Gill Sans MT" w:hAnsi="Gill Sans MT" w:cs="Times New Roman"/>
        </w:rPr>
        <w:fldChar w:fldCharType="end"/>
      </w:r>
    </w:p>
  </w:footnote>
  <w:footnote w:id="77">
    <w:p w14:paraId="5DBF12AE" w14:textId="02378867"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&lt;EndNote&gt;&lt;Cite&gt;&lt;Author&gt;Fuller&lt;/Author&gt;&lt;Year&gt;2004&lt;/Year&gt;&lt;RecNum&gt;742&lt;/RecNum&gt;&lt;DisplayText&gt;Fuller, M., Bradley, A., &amp;amp; Healey, M. (2004). Incorporating disabled students within an inclusive higher education environment. &lt;style face="italic"&gt;Disability &amp;amp; Society&lt;/style&gt;,&lt;style face="italic"&gt; 19&lt;/style&gt;(5), 455-468. &lt;/DisplayText&gt;&lt;record&gt;&lt;rec-number&gt;742&lt;/rec-number&gt;&lt;foreign-keys&gt;&lt;key app="EN" db-id="dv25ppsa405faeexfs4vwaadf5ap02509xra" timestamp="1728382934" guid="159ac9e2-ed5f-43d4-8163-76c2ef2f1f73"&gt;742&lt;/key&gt;&lt;/foreign-keys&gt;&lt;ref-type name="Journal Article"&gt;17&lt;/ref-type&gt;&lt;contributors&gt;&lt;authors&gt;&lt;author&gt;Fuller, Mary&lt;/author&gt;&lt;author&gt;Bradley, Andrew&lt;/author&gt;&lt;author&gt;Healey, Mick&lt;/author&gt;&lt;/authors&gt;&lt;/contributors&gt;&lt;titles&gt;&lt;title&gt;Incorporating disabled students within an inclusive higher education environment&lt;/title&gt;&lt;secondary-title&gt;Disability &amp;amp; Society&lt;/secondary-title&gt;&lt;/titles&gt;&lt;periodical&gt;&lt;full-title&gt;Disability &amp;amp; Society&lt;/full-title&gt;&lt;/periodical&gt;&lt;pages&gt;455-468&lt;/pages&gt;&lt;volume&gt;19&lt;/volume&gt;&lt;number&gt;5&lt;/number&gt;&lt;dates&gt;&lt;year&gt;2004&lt;/year&gt;&lt;/dates&gt;&lt;isbn&gt;0968-7599&lt;/isbn&gt;&lt;urls&gt;&lt;/urls&gt;&lt;/record&gt;&lt;/Cite&gt;&lt;/EndNote&gt;</w:instrText>
      </w:r>
      <w:r w:rsidRPr="0037535C">
        <w:rPr>
          <w:rFonts w:ascii="Gill Sans MT" w:hAnsi="Gill Sans MT" w:cs="Times New Roman"/>
        </w:rPr>
        <w:fldChar w:fldCharType="separate"/>
      </w:r>
      <w:r w:rsidR="003612FE" w:rsidRPr="0037535C">
        <w:rPr>
          <w:rFonts w:ascii="Gill Sans MT" w:hAnsi="Gill Sans MT" w:cs="Times New Roman"/>
          <w:noProof/>
        </w:rPr>
        <w:t xml:space="preserve">Fuller, M., Bradley, A., &amp; Healey, M. (2004). Incorporating disabled students within an inclusive higher education environment. </w:t>
      </w:r>
      <w:r w:rsidR="003612FE" w:rsidRPr="0037535C">
        <w:rPr>
          <w:rFonts w:ascii="Gill Sans MT" w:hAnsi="Gill Sans MT" w:cs="Times New Roman"/>
          <w:i/>
          <w:noProof/>
        </w:rPr>
        <w:t>Disability &amp; Society</w:t>
      </w:r>
      <w:r w:rsidR="003612FE" w:rsidRPr="0037535C">
        <w:rPr>
          <w:rFonts w:ascii="Gill Sans MT" w:hAnsi="Gill Sans MT" w:cs="Times New Roman"/>
          <w:noProof/>
        </w:rPr>
        <w:t>,</w:t>
      </w:r>
      <w:r w:rsidR="003612FE" w:rsidRPr="0037535C">
        <w:rPr>
          <w:rFonts w:ascii="Gill Sans MT" w:hAnsi="Gill Sans MT" w:cs="Times New Roman"/>
          <w:i/>
          <w:noProof/>
        </w:rPr>
        <w:t xml:space="preserve"> 19</w:t>
      </w:r>
      <w:r w:rsidR="003612FE" w:rsidRPr="0037535C">
        <w:rPr>
          <w:rFonts w:ascii="Gill Sans MT" w:hAnsi="Gill Sans MT" w:cs="Times New Roman"/>
          <w:noProof/>
        </w:rPr>
        <w:t xml:space="preserve">(5), 455-468. </w:t>
      </w:r>
      <w:r w:rsidRPr="0037535C">
        <w:rPr>
          <w:rFonts w:ascii="Gill Sans MT" w:hAnsi="Gill Sans MT" w:cs="Times New Roman"/>
        </w:rPr>
        <w:fldChar w:fldCharType="end"/>
      </w:r>
    </w:p>
  </w:footnote>
  <w:footnote w:id="78">
    <w:p w14:paraId="063C96D3" w14:textId="7BB93679" w:rsidR="00A1298A" w:rsidRPr="0037535C" w:rsidRDefault="00421398" w:rsidP="00A1298A">
      <w:pPr>
        <w:pStyle w:val="FootnoteText"/>
        <w:rPr>
          <w:rFonts w:ascii="Gill Sans MT" w:eastAsia="Times New Roman" w:hAnsi="Gill Sans MT" w:cs="Times New Roman"/>
          <w:kern w:val="0"/>
          <w:lang w:val="en-GB"/>
          <w14:ligatures w14:val="none"/>
        </w:rPr>
      </w:pPr>
      <w:r w:rsidRPr="0037535C">
        <w:rPr>
          <w:rStyle w:val="FootnoteReference"/>
          <w:rFonts w:ascii="Gill Sans MT" w:hAnsi="Gill Sans MT"/>
        </w:rPr>
        <w:footnoteRef/>
      </w:r>
      <w:r w:rsidRPr="0037535C">
        <w:rPr>
          <w:rFonts w:ascii="Gill Sans MT" w:eastAsia="Times New Roman" w:hAnsi="Gill Sans MT" w:cs="Times New Roman"/>
          <w:kern w:val="0"/>
          <w:lang w:val="en-GB"/>
          <w14:ligatures w14:val="none"/>
        </w:rPr>
        <w:t xml:space="preserve"> </w:t>
      </w:r>
      <w:r w:rsidRPr="0037535C">
        <w:rPr>
          <w:rFonts w:ascii="Gill Sans MT" w:eastAsia="Times New Roman" w:hAnsi="Gill Sans MT" w:cs="Times New Roman"/>
          <w:kern w:val="0"/>
          <w:lang w:val="en-GB"/>
          <w14:ligatures w14:val="none"/>
        </w:rPr>
        <w:fldChar w:fldCharType="begin"/>
      </w:r>
      <w:r w:rsidR="003612FE" w:rsidRPr="0037535C">
        <w:rPr>
          <w:rFonts w:ascii="Gill Sans MT" w:eastAsia="Times New Roman" w:hAnsi="Gill Sans MT" w:cs="Times New Roman"/>
          <w:kern w:val="0"/>
          <w:lang w:val="en-GB"/>
          <w14:ligatures w14:val="none"/>
        </w:rPr>
        <w:instrText xml:space="preserve"> ADDIN EN.CITE &lt;EndNote&gt;&lt;Cite&gt;&lt;Author&gt;Carpenter&lt;/Author&gt;&lt;Year&gt;2008&lt;/Year&gt;&lt;RecNum&gt;1130&lt;/RecNum&gt;&lt;DisplayText&gt;Carpenter, C., &amp;amp; Suto, M. (2008). &lt;style face="italic"&gt;Qualitative Research for Occupational and Physical Therapists: A Practical Guide&lt;/style&gt;. Wiley-Blackwell. &lt;/DisplayText&gt;&lt;record&gt;&lt;rec-number&gt;1130&lt;/rec-number&gt;&lt;foreign-keys&gt;&lt;key app="EN" db-id="2axa5tfws2tx0ze2xem525alrrw9pz0ettwf" timestamp="1734522235"&gt;1130&lt;/key&gt;&lt;/foreign-keys&gt;&lt;ref-type name="Book"&gt;6&lt;/ref-type&gt;&lt;contributors&gt;&lt;authors&gt;&lt;author&gt;Christine Carpenter&lt;/author&gt;&lt;author&gt;Melinda Suto &lt;/author&gt;&lt;/authors&gt;&lt;/contributors&gt;&lt;titles&gt;&lt;title&gt;Qualitative Research for Occupational and Physical Therapists: A Practical Guide&lt;/title&gt;&lt;/titles&gt;&lt;dates&gt;&lt;year&gt;2008&lt;/year&gt;&lt;/dates&gt;&lt;publisher&gt;Wiley-Blackwell&lt;/publisher&gt;&lt;urls&gt;&lt;/urls&gt;&lt;/record&gt;&lt;/Cite&gt;&lt;/EndNote&gt;</w:instrText>
      </w:r>
      <w:r w:rsidRPr="0037535C">
        <w:rPr>
          <w:rFonts w:ascii="Gill Sans MT" w:eastAsia="Times New Roman" w:hAnsi="Gill Sans MT" w:cs="Times New Roman"/>
          <w:kern w:val="0"/>
          <w:lang w:val="en-GB"/>
          <w14:ligatures w14:val="none"/>
        </w:rPr>
        <w:fldChar w:fldCharType="separate"/>
      </w:r>
      <w:r w:rsidR="003612FE" w:rsidRPr="0037535C">
        <w:rPr>
          <w:rFonts w:ascii="Gill Sans MT" w:eastAsia="Times New Roman" w:hAnsi="Gill Sans MT" w:cs="Times New Roman"/>
          <w:noProof/>
          <w:kern w:val="0"/>
          <w:lang w:val="en-GB"/>
          <w14:ligatures w14:val="none"/>
        </w:rPr>
        <w:t xml:space="preserve">Carpenter, C., &amp; Suto, M. (2008). </w:t>
      </w:r>
      <w:r w:rsidR="003612FE" w:rsidRPr="0037535C">
        <w:rPr>
          <w:rFonts w:ascii="Gill Sans MT" w:eastAsia="Times New Roman" w:hAnsi="Gill Sans MT" w:cs="Times New Roman"/>
          <w:i/>
          <w:noProof/>
          <w:kern w:val="0"/>
          <w:lang w:val="en-GB"/>
          <w14:ligatures w14:val="none"/>
        </w:rPr>
        <w:t>Qualitative Research for Occupational and Physical Therapists: A Practical Guide</w:t>
      </w:r>
      <w:r w:rsidR="003612FE" w:rsidRPr="0037535C">
        <w:rPr>
          <w:rFonts w:ascii="Gill Sans MT" w:eastAsia="Times New Roman" w:hAnsi="Gill Sans MT" w:cs="Times New Roman"/>
          <w:noProof/>
          <w:kern w:val="0"/>
          <w:lang w:val="en-GB"/>
          <w14:ligatures w14:val="none"/>
        </w:rPr>
        <w:t xml:space="preserve">. Wiley-Blackwell. </w:t>
      </w:r>
      <w:r w:rsidRPr="0037535C">
        <w:rPr>
          <w:rFonts w:ascii="Gill Sans MT" w:eastAsia="Times New Roman" w:hAnsi="Gill Sans MT" w:cs="Times New Roman"/>
          <w:kern w:val="0"/>
          <w:lang w:val="en-GB"/>
          <w14:ligatures w14:val="none"/>
        </w:rPr>
        <w:fldChar w:fldCharType="end"/>
      </w:r>
    </w:p>
  </w:footnote>
  <w:footnote w:id="79">
    <w:p w14:paraId="5D72C88F" w14:textId="177A8E3A"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&lt;EndNote&gt;&lt;Cite&gt;&lt;Author&gt;Arstein-Kerslake&lt;/Author&gt;&lt;Year&gt;2020&lt;/Year&gt;&lt;RecNum&gt;200&lt;/RecNum&gt;&lt;DisplayText&gt;Arstein-Kerslake, A., Maker, Y., Flynn, E., Ward, O., Bell, R., &amp;amp; Degener, T. (2020). Introducing a Human Rights-based Disability Research Methodology. &lt;style face="italic"&gt;Human rights law review&lt;/style&gt;,&lt;style face="italic"&gt; 20&lt;/style&gt;(3), 412-432. https://doi.org/10.1093/hrlr/ngaa021 &lt;/DisplayText&gt;&lt;record&gt;&lt;rec-number&gt;200&lt;/rec-number&gt;&lt;foreign-keys&gt;&lt;key app="EN" db-id="2axa5tfws2tx0ze2xem525alrrw9pz0ettwf" timestamp="1684147524"&gt;200&lt;/key&gt;&lt;/foreign-keys&gt;&lt;ref-type name="Journal Article"&gt;17&lt;/ref-type&gt;&lt;contributors&gt;&lt;authors&gt;&lt;author&gt;Arstein-Kerslake, Anna&lt;/author&gt;&lt;author&gt;Maker, Yvette&lt;/author&gt;&lt;author&gt;Flynn, Eilionóir&lt;/author&gt;&lt;author&gt;Ward, Olympia&lt;/author&gt;&lt;author&gt;Bell, Ruby&lt;/author&gt;&lt;author&gt;Degener, Theresia&lt;/author&gt;&lt;/authors&gt;&lt;/contributors&gt;&lt;titles&gt;&lt;title&gt;Introducing a Human Rights-based Disability Research Methodology&lt;/title&gt;&lt;secondary-title&gt;Human rights law review&lt;/secondary-title&gt;&lt;/titles&gt;&lt;periodical&gt;&lt;full-title&gt;Human rights law review&lt;/full-title&gt;&lt;/periodical&gt;&lt;pages&gt;412-432&lt;/pages&gt;&lt;volume&gt;20&lt;/volume&gt;&lt;number&gt;3&lt;/number&gt;&lt;keywords&gt;&lt;keyword&gt;Disability&lt;/keyword&gt;&lt;keyword&gt;Disabled people&lt;/keyword&gt;&lt;keyword&gt;Disabled persons&lt;/keyword&gt;&lt;keyword&gt;Discrimination against disabled persons&lt;/keyword&gt;&lt;keyword&gt;Human rights&lt;/keyword&gt;&lt;keyword&gt;International law and human rights&lt;/keyword&gt;&lt;keyword&gt;Laws, regulations and rules&lt;/keyword&gt;&lt;keyword&gt;Methodology&lt;/keyword&gt;&lt;keyword&gt;Research design&lt;/keyword&gt;&lt;keyword&gt;Research methodology&lt;/keyword&gt;&lt;keyword&gt;Social aspects&lt;/keyword&gt;&lt;/keywords&gt;&lt;dates&gt;&lt;year&gt;2020&lt;/year&gt;&lt;/dates&gt;&lt;pub-location&gt;Nottingham&lt;/pub-location&gt;&lt;publisher&gt;Nottingham: Oxford University Press&lt;/publisher&gt;&lt;isbn&gt;1461-7781&lt;/isbn&gt;&lt;urls&gt;&lt;/urls&gt;&lt;electronic-resource-num&gt;10.1093/hrlr/ngaa021&lt;/electronic-resource-num&gt;&lt;/record&gt;&lt;/Cite&gt;&lt;/EndNote&gt;</w:instrText>
      </w:r>
      <w:r w:rsidRPr="0037535C">
        <w:rPr>
          <w:rFonts w:ascii="Gill Sans MT" w:hAnsi="Gill Sans MT" w:cs="Times New Roman"/>
        </w:rPr>
        <w:fldChar w:fldCharType="separate"/>
      </w:r>
      <w:r w:rsidR="003612FE" w:rsidRPr="0037535C">
        <w:rPr>
          <w:rFonts w:ascii="Gill Sans MT" w:hAnsi="Gill Sans MT" w:cs="Times New Roman"/>
          <w:noProof/>
        </w:rPr>
        <w:t xml:space="preserve">Arstein-Kerslake, A., Maker, Y., Flynn, E., Ward, O., Bell, R., &amp; Degener, T. (2020). Introducing a Human Rights-based Disability Research Methodology. </w:t>
      </w:r>
      <w:r w:rsidR="003612FE" w:rsidRPr="0037535C">
        <w:rPr>
          <w:rFonts w:ascii="Gill Sans MT" w:hAnsi="Gill Sans MT" w:cs="Times New Roman"/>
          <w:i/>
          <w:noProof/>
        </w:rPr>
        <w:t>Human rights law review</w:t>
      </w:r>
      <w:r w:rsidR="003612FE" w:rsidRPr="0037535C">
        <w:rPr>
          <w:rFonts w:ascii="Gill Sans MT" w:hAnsi="Gill Sans MT" w:cs="Times New Roman"/>
          <w:noProof/>
        </w:rPr>
        <w:t>,</w:t>
      </w:r>
      <w:r w:rsidR="003612FE" w:rsidRPr="0037535C">
        <w:rPr>
          <w:rFonts w:ascii="Gill Sans MT" w:hAnsi="Gill Sans MT" w:cs="Times New Roman"/>
          <w:i/>
          <w:noProof/>
        </w:rPr>
        <w:t xml:space="preserve"> 20</w:t>
      </w:r>
      <w:r w:rsidR="003612FE" w:rsidRPr="0037535C">
        <w:rPr>
          <w:rFonts w:ascii="Gill Sans MT" w:hAnsi="Gill Sans MT" w:cs="Times New Roman"/>
          <w:noProof/>
        </w:rPr>
        <w:t xml:space="preserve">(3), 412-432. https://doi.org/10.1093/hrlr/ngaa021 </w:t>
      </w:r>
      <w:r w:rsidRPr="0037535C">
        <w:rPr>
          <w:rFonts w:ascii="Gill Sans MT" w:hAnsi="Gill Sans MT" w:cs="Times New Roman"/>
        </w:rPr>
        <w:fldChar w:fldCharType="end"/>
      </w:r>
    </w:p>
  </w:footnote>
  <w:footnote w:id="80">
    <w:p w14:paraId="178500BA" w14:textId="663CC88F"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6A415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&lt;EndNote&gt;&lt;Cite&gt;&lt;Author&gt;Creswell&lt;/Author&gt;&lt;Year&gt;2013&lt;/Year&gt;&lt;RecNum&gt;1131&lt;/RecNum&gt;&lt;DisplayText&gt;Creswell, J. W. (2013). &lt;style face="italic"&gt;Research Design: Qualitative, Quantitative, and Mixed Methods Approaches&lt;/style&gt;. SAGE Publications. https://books.google.ie/books?id=PViMtOnJ1LcC &lt;/DisplayText&gt;&lt;record&gt;&lt;rec-number&gt;1131&lt;/rec-number&gt;&lt;foreign-keys&gt;&lt;key app="EN" db-id="2axa5tfws2tx0ze2xem525alrrw9pz0ettwf" timestamp="1734522418"&gt;1131&lt;/key&gt;&lt;/foreign-keys&gt;&lt;ref-type name="Book"&gt;6&lt;/ref-type&gt;&lt;contributors&gt;&lt;authors&gt;&lt;author&gt;Creswell, J.W.&lt;/author&gt;&lt;/authors&gt;&lt;/contributors&gt;&lt;titles&gt;&lt;title&gt;Research Design: Qualitative, Quantitative, and Mixed Methods Approaches&lt;/title&gt;&lt;/titles&gt;&lt;dates&gt;&lt;year&gt;2013&lt;/year&gt;&lt;/dates&gt;&lt;publisher&gt;SAGE Publications&lt;/publisher&gt;&lt;isbn&gt;9781452226095&lt;/isbn&gt;&lt;urls&gt;&lt;related-urls&gt;&lt;url&gt;https://books.google.ie/books?id=PViMtOnJ1LcC&lt;/url&gt;&lt;/related-urls&gt;&lt;/urls&gt;&lt;/record&gt;&lt;/Cite&gt;&lt;/EndNote&gt;</w:instrText>
      </w:r>
      <w:r w:rsidR="006A4159" w:rsidRPr="0037535C">
        <w:rPr>
          <w:rFonts w:ascii="Gill Sans MT" w:hAnsi="Gill Sans MT" w:cs="Times New Roman"/>
        </w:rPr>
        <w:fldChar w:fldCharType="separate"/>
      </w:r>
      <w:r w:rsidR="006F34E5">
        <w:rPr>
          <w:rFonts w:ascii="Gill Sans MT" w:hAnsi="Gill Sans MT" w:cs="Times New Roman"/>
          <w:noProof/>
        </w:rPr>
        <w:t xml:space="preserve">Creswell, J. W. (2013). </w:t>
      </w:r>
      <w:r w:rsidR="006F34E5" w:rsidRPr="006F34E5">
        <w:rPr>
          <w:rFonts w:ascii="Gill Sans MT" w:hAnsi="Gill Sans MT" w:cs="Times New Roman"/>
          <w:i/>
          <w:noProof/>
        </w:rPr>
        <w:t>Research Design: Qualitative, Quantitative, and Mixed Methods Approaches</w:t>
      </w:r>
      <w:r w:rsidR="006F34E5">
        <w:rPr>
          <w:rFonts w:ascii="Gill Sans MT" w:hAnsi="Gill Sans MT" w:cs="Times New Roman"/>
          <w:noProof/>
        </w:rPr>
        <w:t xml:space="preserve">. SAGE Publications. https://books.google.ie/books?id=PViMtOnJ1LcC </w:t>
      </w:r>
      <w:r w:rsidR="006A4159" w:rsidRPr="0037535C">
        <w:rPr>
          <w:rFonts w:ascii="Gill Sans MT" w:hAnsi="Gill Sans MT" w:cs="Times New Roman"/>
        </w:rPr>
        <w:fldChar w:fldCharType="end"/>
      </w:r>
    </w:p>
  </w:footnote>
  <w:footnote w:id="81">
    <w:p w14:paraId="64798CD3" w14:textId="3228C46F"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E57011">
        <w:rPr>
          <w:rFonts w:ascii="Gill Sans MT" w:hAnsi="Gill Sans MT" w:cs="Times New Roman"/>
          <w:lang w:val="de-DE"/>
        </w:rPr>
        <w:t xml:space="preserve"> </w:t>
      </w:r>
      <w:r w:rsidRPr="0037535C">
        <w:rPr>
          <w:rFonts w:ascii="Gill Sans MT" w:hAnsi="Gill Sans MT" w:cs="Times New Roman"/>
        </w:rPr>
        <w:fldChar w:fldCharType="begin"/>
      </w:r>
      <w:r w:rsidR="003612FE" w:rsidRPr="00E57011">
        <w:rPr>
          <w:rFonts w:ascii="Gill Sans MT" w:hAnsi="Gill Sans MT" w:cs="Times New Roman"/>
          <w:lang w:val="de-DE"/>
        </w:rPr>
        <w:instrText xml:space="preserve"> ADDIN EN.CITE &lt;EndNote&gt;&lt;Cite&gt;&lt;Author&gt;Becker&lt;/Author&gt;&lt;Year&gt;2012&lt;/Year&gt;&lt;RecNum&gt;398&lt;/RecNum&gt;&lt;DisplayText&gt;Becker, S., Bryman, A., &amp;amp; Ferguson, H. (2012). &lt;style face="italic"&gt;Understanding research for social policy and social work: Themes, methods and approaches&lt;/style&gt;. Policy Press. &lt;/DisplayText&gt;&lt;record&gt;&lt;rec-number&gt;398&lt;/rec-number&gt;&lt;foreign-keys&gt;&lt;key app="EN" db-id="dv25ppsa405faeexfs4vwaadf5ap02509xra" timestamp="1728382797" guid="7b50f004-4335-4fcc-b4f2-ece4a04f733f"&gt;398&lt;/key&gt;&lt;/foreign-keys&gt;&lt;ref-type name="Book"&gt;6&lt;/ref-type&gt;&lt;contributors&gt;&lt;authors&gt;&lt;author&gt;Becker, Saul&lt;/author&gt;&lt;author&gt;Bryman, A&lt;/author&gt;&lt;author&gt;Ferguson, Harry&lt;/author&gt;&lt;/authors&gt;&lt;/contributors&gt;&lt;titles&gt;&lt;title&gt;Understanding research for social policy and social work: Themes, methods and approaches&lt;/title&gt;&lt;/titles&gt;&lt;dates&gt;&lt;year&gt;2012&lt;/year&gt;&lt;/dates&gt;&lt;pub-location&gt;London&lt;/pub-location&gt;&lt;publisher&gt;Policy Press&lt;/publisher&gt;&lt;isbn&gt;1847428150&lt;/isbn&gt;&lt;urls&gt;&lt;/urls&gt;&lt;/record&gt;&lt;/Cite&gt;&lt;/EndNote&gt;</w:instrText>
      </w:r>
      <w:r w:rsidRPr="0037535C">
        <w:rPr>
          <w:rFonts w:ascii="Gill Sans MT" w:hAnsi="Gill Sans MT" w:cs="Times New Roman"/>
        </w:rPr>
        <w:fldChar w:fldCharType="separate"/>
      </w:r>
      <w:r w:rsidR="003612FE" w:rsidRPr="00E57011">
        <w:rPr>
          <w:rFonts w:ascii="Gill Sans MT" w:hAnsi="Gill Sans MT" w:cs="Times New Roman"/>
          <w:noProof/>
          <w:lang w:val="de-DE"/>
        </w:rPr>
        <w:t xml:space="preserve">Becker, S., Bryman, A., &amp; Ferguson, H. (2012). </w:t>
      </w:r>
      <w:r w:rsidR="003612FE" w:rsidRPr="0037535C">
        <w:rPr>
          <w:rFonts w:ascii="Gill Sans MT" w:hAnsi="Gill Sans MT" w:cs="Times New Roman"/>
          <w:i/>
          <w:noProof/>
        </w:rPr>
        <w:t>Understanding research for social policy and social work: Themes, methods and approaches</w:t>
      </w:r>
      <w:r w:rsidR="003612FE" w:rsidRPr="0037535C">
        <w:rPr>
          <w:rFonts w:ascii="Gill Sans MT" w:hAnsi="Gill Sans MT" w:cs="Times New Roman"/>
          <w:noProof/>
        </w:rPr>
        <w:t xml:space="preserve">. Policy Press. </w:t>
      </w:r>
      <w:r w:rsidRPr="0037535C">
        <w:rPr>
          <w:rFonts w:ascii="Gill Sans MT" w:hAnsi="Gill Sans MT" w:cs="Times New Roman"/>
        </w:rPr>
        <w:fldChar w:fldCharType="end"/>
      </w:r>
    </w:p>
  </w:footnote>
  <w:footnote w:id="82">
    <w:p w14:paraId="261C6FC4" w14:textId="58D9C681"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Convenience sampling is a non-probab</w:t>
      </w:r>
      <w:r w:rsidR="004D257D" w:rsidRPr="0037535C">
        <w:rPr>
          <w:rFonts w:ascii="Gill Sans MT" w:hAnsi="Gill Sans MT" w:cs="Times New Roman"/>
        </w:rPr>
        <w:t>i</w:t>
      </w:r>
      <w:r w:rsidRPr="0037535C">
        <w:rPr>
          <w:rFonts w:ascii="Gill Sans MT" w:hAnsi="Gill Sans MT" w:cs="Times New Roman"/>
        </w:rPr>
        <w:t>l</w:t>
      </w:r>
      <w:r w:rsidR="004D257D" w:rsidRPr="0037535C">
        <w:rPr>
          <w:rFonts w:ascii="Gill Sans MT" w:hAnsi="Gill Sans MT" w:cs="Times New Roman"/>
        </w:rPr>
        <w:t>it</w:t>
      </w:r>
      <w:r w:rsidRPr="0037535C">
        <w:rPr>
          <w:rFonts w:ascii="Gill Sans MT" w:hAnsi="Gill Sans MT" w:cs="Times New Roman"/>
        </w:rPr>
        <w:t xml:space="preserve">y </w:t>
      </w:r>
      <w:r w:rsidR="00FE4235" w:rsidRPr="0037535C">
        <w:rPr>
          <w:rFonts w:ascii="Gill Sans MT" w:hAnsi="Gill Sans MT" w:cs="Times New Roman"/>
        </w:rPr>
        <w:t>sampling</w:t>
      </w:r>
      <w:r w:rsidRPr="0037535C">
        <w:rPr>
          <w:rFonts w:ascii="Gill Sans MT" w:hAnsi="Gill Sans MT" w:cs="Times New Roman"/>
        </w:rPr>
        <w:t xml:space="preserve"> methodology where participants are selected for inclusion in the sample because they are </w:t>
      </w:r>
      <w:r w:rsidR="00FE4235" w:rsidRPr="0037535C">
        <w:rPr>
          <w:rFonts w:ascii="Gill Sans MT" w:hAnsi="Gill Sans MT" w:cs="Times New Roman"/>
        </w:rPr>
        <w:t>accessible</w:t>
      </w:r>
      <w:r w:rsidRPr="0037535C">
        <w:rPr>
          <w:rFonts w:ascii="Gill Sans MT" w:hAnsi="Gill Sans MT" w:cs="Times New Roman"/>
        </w:rPr>
        <w:t xml:space="preserve"> to the researcher.</w:t>
      </w:r>
    </w:p>
  </w:footnote>
  <w:footnote w:id="83">
    <w:p w14:paraId="2BF8885F" w14:textId="16ADED61"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In this research disabled people with intersecting identities includes, those protected under the nine grounds of </w:t>
      </w:r>
      <w:r w:rsidR="00A568CE" w:rsidRPr="0037535C">
        <w:rPr>
          <w:rFonts w:ascii="Gill Sans MT" w:hAnsi="Gill Sans MT" w:cs="Times New Roman"/>
        </w:rPr>
        <w:t>t</w:t>
      </w:r>
      <w:r w:rsidRPr="0037535C">
        <w:rPr>
          <w:rFonts w:ascii="Gill Sans MT" w:hAnsi="Gill Sans MT" w:cs="Times New Roman"/>
        </w:rPr>
        <w:t xml:space="preserve">he Equal Status Act 2000-2018 (e.g. disabled women, disabled migrants, disabled travellers, disabled LGBTQ+ candidates).  </w:t>
      </w:r>
    </w:p>
  </w:footnote>
  <w:footnote w:id="84">
    <w:p w14:paraId="78947A00" w14:textId="77777777"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See Findings for candidate details.</w:t>
      </w:r>
    </w:p>
  </w:footnote>
  <w:footnote w:id="85">
    <w:p w14:paraId="5AD72835" w14:textId="77777777" w:rsidR="00B41DF7" w:rsidRPr="0037535C" w:rsidRDefault="00B41DF7" w:rsidP="00B41DF7">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This is a non-probability type of sampling, based on the fundamental principle that participants should be selected according to their ability to contribute to the research.</w:t>
      </w:r>
    </w:p>
  </w:footnote>
  <w:footnote w:id="86">
    <w:p w14:paraId="2EE635E1" w14:textId="77777777"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See Findings for details of the organisations included in the research. </w:t>
      </w:r>
    </w:p>
  </w:footnote>
  <w:footnote w:id="87">
    <w:p w14:paraId="50ADD7AC" w14:textId="0B72602F"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&lt;EndNote&gt;&lt;Cite&gt;&lt;Author&gt;Braun&lt;/Author&gt;&lt;Year&gt;2006&lt;/Year&gt;&lt;RecNum&gt;61&lt;/RecNum&gt;&lt;DisplayText&gt;Braun, V., &amp;amp; Clarke, V. (2006). Using thematic analysis in psychology. &lt;style face="italic"&gt;Qualitative research in psychology&lt;/style&gt;,&lt;style face="italic"&gt; 3&lt;/style&gt;(2), 77-101. https://doi.org/10.1191/1478088706qp063oa &lt;/DisplayText&gt;&lt;record&gt;&lt;rec-number&gt;61&lt;/rec-number&gt;&lt;foreign-keys&gt;&lt;key app="EN" db-id="2axa5tfws2tx0ze2xem525alrrw9pz0ettwf" timestamp="1673885025"&gt;61&lt;/key&gt;&lt;/foreign-keys&gt;&lt;ref-type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keywords&gt;&lt;keyword&gt;Epistemology&lt;/keyword&gt;&lt;keyword&gt;Flexibility&lt;/keyword&gt;&lt;keyword&gt;Patterns&lt;/keyword&gt;&lt;keyword&gt;Qualitative psychology&lt;/keyword&gt;&lt;keyword&gt;Qualitative research&lt;/keyword&gt;&lt;keyword&gt;Thematic analysis&lt;/keyword&gt;&lt;/keywords&gt;&lt;dates&gt;&lt;year&gt;2006&lt;/year&gt;&lt;/dates&gt;&lt;pub-location&gt;London&lt;/pub-location&gt;&lt;publisher&gt;Taylor &amp;amp; Francis Group&lt;/publisher&gt;&lt;isbn&gt;1478-0887&lt;/isbn&gt;&lt;urls&gt;&lt;/urls&gt;&lt;electronic-resource-num&gt;10.1191/1478088706qp063oa&lt;/electronic-resource-num&gt;&lt;/record&gt;&lt;/Cite&gt;&lt;/EndNote&gt;</w:instrText>
      </w:r>
      <w:r w:rsidRPr="0037535C">
        <w:rPr>
          <w:rFonts w:ascii="Gill Sans MT" w:hAnsi="Gill Sans MT" w:cs="Times New Roman"/>
        </w:rPr>
        <w:fldChar w:fldCharType="separate"/>
      </w:r>
      <w:r w:rsidR="006F34E5">
        <w:rPr>
          <w:rFonts w:ascii="Gill Sans MT" w:hAnsi="Gill Sans MT" w:cs="Times New Roman"/>
          <w:noProof/>
        </w:rPr>
        <w:t xml:space="preserve">Braun, V., &amp; Clarke, V. (2006). Using thematic analysis in psychology. </w:t>
      </w:r>
      <w:r w:rsidR="006F34E5" w:rsidRPr="006F34E5">
        <w:rPr>
          <w:rFonts w:ascii="Gill Sans MT" w:hAnsi="Gill Sans MT" w:cs="Times New Roman"/>
          <w:i/>
          <w:noProof/>
        </w:rPr>
        <w:t>Qualitative research in psychology</w:t>
      </w:r>
      <w:r w:rsidR="006F34E5">
        <w:rPr>
          <w:rFonts w:ascii="Gill Sans MT" w:hAnsi="Gill Sans MT" w:cs="Times New Roman"/>
          <w:noProof/>
        </w:rPr>
        <w:t>,</w:t>
      </w:r>
      <w:r w:rsidR="006F34E5" w:rsidRPr="006F34E5">
        <w:rPr>
          <w:rFonts w:ascii="Gill Sans MT" w:hAnsi="Gill Sans MT" w:cs="Times New Roman"/>
          <w:i/>
          <w:noProof/>
        </w:rPr>
        <w:t xml:space="preserve"> 3</w:t>
      </w:r>
      <w:r w:rsidR="006F34E5">
        <w:rPr>
          <w:rFonts w:ascii="Gill Sans MT" w:hAnsi="Gill Sans MT" w:cs="Times New Roman"/>
          <w:noProof/>
        </w:rPr>
        <w:t xml:space="preserve">(2), 77-101. https://doi.org/10.1191/1478088706qp063oa </w:t>
      </w:r>
      <w:r w:rsidRPr="0037535C">
        <w:rPr>
          <w:rFonts w:ascii="Gill Sans MT" w:hAnsi="Gill Sans MT" w:cs="Times New Roman"/>
        </w:rPr>
        <w:fldChar w:fldCharType="end"/>
      </w:r>
    </w:p>
  </w:footnote>
  <w:footnote w:id="88">
    <w:p w14:paraId="3837C0A5" w14:textId="3F8DF757"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&lt;EndNote&gt;&lt;Cite&gt;&lt;Author&gt;Braun&lt;/Author&gt;&lt;Year&gt;2012&lt;/Year&gt;&lt;RecNum&gt;127&lt;/RecNum&gt;&lt;DisplayText&gt;Braun, V., &amp;amp; Clarke, V. (2012). Thematic analysis. In H. Cooper (Ed.), &lt;style face="italic"&gt;APA Handbook of Research Methods in Psychology&lt;/style&gt; (Vol. 2). &lt;/DisplayText&gt;&lt;record&gt;&lt;rec-number&gt;127&lt;/rec-number&gt;&lt;foreign-keys&gt;&lt;key app="EN" db-id="dv25ppsa405faeexfs4vwaadf5ap02509xra" timestamp="1728382731" guid="c28fbd53-a2dd-405d-9bce-77ad5ee5de12"&gt;127&lt;/key&gt;&lt;/foreign-keys&gt;&lt;ref-type name="Book Section"&gt;5&lt;/ref-type&gt;&lt;contributors&gt;&lt;authors&gt;&lt;author&gt;Braun, Virginia&lt;/author&gt;&lt;author&gt;Clarke, Victoria&lt;/author&gt;&lt;/authors&gt;&lt;secondary-authors&gt;&lt;author&gt;Cooper, H.&lt;/author&gt;&lt;/secondary-authors&gt;&lt;/contributors&gt;&lt;titles&gt;&lt;title&gt;Thematic analysis&lt;/title&gt;&lt;secondary-title&gt;APA Handbook of Research Methods in Psychology&lt;/secondary-title&gt;&lt;/titles&gt;&lt;volume&gt;2&lt;/volume&gt;&lt;dates&gt;&lt;year&gt;2012&lt;/year&gt;&lt;/dates&gt;&lt;isbn&gt;1433810050&lt;/isbn&gt;&lt;urls&gt;&lt;/urls&gt;&lt;/record&gt;&lt;/Cite&gt;&lt;/EndNote&gt;</w:instrText>
      </w:r>
      <w:r w:rsidRPr="0037535C">
        <w:rPr>
          <w:rFonts w:ascii="Gill Sans MT" w:hAnsi="Gill Sans MT" w:cs="Times New Roman"/>
        </w:rPr>
        <w:fldChar w:fldCharType="separate"/>
      </w:r>
      <w:r w:rsidR="003612FE" w:rsidRPr="0037535C">
        <w:rPr>
          <w:rFonts w:ascii="Gill Sans MT" w:hAnsi="Gill Sans MT" w:cs="Times New Roman"/>
          <w:noProof/>
        </w:rPr>
        <w:t xml:space="preserve">Braun, V., &amp; Clarke, V. (2012). Thematic analysis. In H. Cooper (Ed.), </w:t>
      </w:r>
      <w:r w:rsidR="003612FE" w:rsidRPr="0037535C">
        <w:rPr>
          <w:rFonts w:ascii="Gill Sans MT" w:hAnsi="Gill Sans MT" w:cs="Times New Roman"/>
          <w:i/>
          <w:noProof/>
        </w:rPr>
        <w:t>APA Handbook of Research Methods in Psychology</w:t>
      </w:r>
      <w:r w:rsidR="003612FE" w:rsidRPr="0037535C">
        <w:rPr>
          <w:rFonts w:ascii="Gill Sans MT" w:hAnsi="Gill Sans MT" w:cs="Times New Roman"/>
          <w:noProof/>
        </w:rPr>
        <w:t xml:space="preserve"> (Vol. 2). </w:t>
      </w:r>
      <w:r w:rsidRPr="0037535C">
        <w:rPr>
          <w:rFonts w:ascii="Gill Sans MT" w:hAnsi="Gill Sans MT" w:cs="Times New Roman"/>
        </w:rPr>
        <w:fldChar w:fldCharType="end"/>
      </w:r>
      <w:r w:rsidR="00451929" w:rsidRPr="00451929">
        <w:t xml:space="preserve"> </w:t>
      </w:r>
      <w:r w:rsidR="00451929" w:rsidRPr="00451929">
        <w:rPr>
          <w:rFonts w:ascii="Gill Sans MT" w:hAnsi="Gill Sans MT" w:cs="Times New Roman"/>
        </w:rPr>
        <w:t>American Psychological Association</w:t>
      </w:r>
      <w:r w:rsidR="00451929">
        <w:rPr>
          <w:rFonts w:ascii="Gill Sans MT" w:hAnsi="Gill Sans MT" w:cs="Times New Roman"/>
        </w:rPr>
        <w:t>.</w:t>
      </w:r>
    </w:p>
  </w:footnote>
  <w:footnote w:id="89">
    <w:p w14:paraId="4DE647A4" w14:textId="5BAB3FFE" w:rsidR="00A1298A" w:rsidRPr="0037535C" w:rsidRDefault="00A1298A" w:rsidP="00A1298A">
      <w:pPr>
        <w:pStyle w:val="FootnoteText"/>
        <w:rPr>
          <w:rFonts w:ascii="Gill Sans MT" w:hAnsi="Gill Sans MT"/>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&lt;EndNote&gt;&lt;Cite&gt;&lt;Author&gt;Becker&lt;/Author&gt;&lt;Year&gt;2012&lt;/Year&gt;&lt;RecNum&gt;398&lt;/RecNum&gt;&lt;DisplayText&gt;Becker, S., Bryman, A., &amp;amp; Ferguson, H. (2012). &lt;style face="italic"&gt;Understanding research for social policy and social work: Themes, methods and approaches&lt;/style&gt;. Policy Press. &lt;/DisplayText&gt;&lt;record&gt;&lt;rec-number&gt;398&lt;/rec-number&gt;&lt;foreign-keys&gt;&lt;key app="EN" db-id="dv25ppsa405faeexfs4vwaadf5ap02509xra" timestamp="1728382797" guid="7b50f004-4335-4fcc-b4f2-ece4a04f733f"&gt;398&lt;/key&gt;&lt;/foreign-keys&gt;&lt;ref-type name="Book"&gt;6&lt;/ref-type&gt;&lt;contributors&gt;&lt;authors&gt;&lt;author&gt;Becker, Saul&lt;/author&gt;&lt;author&gt;Bryman, A&lt;/author&gt;&lt;author&gt;Ferguson, Harry&lt;/author&gt;&lt;/authors&gt;&lt;/contributors&gt;&lt;titles&gt;&lt;title&gt;Understanding research for social policy and social work: Themes, methods and approaches&lt;/title&gt;&lt;/titles&gt;&lt;dates&gt;&lt;year&gt;2012&lt;/year&gt;&lt;/dates&gt;&lt;pub-location&gt;London&lt;/pub-location&gt;&lt;publisher&gt;Policy Press&lt;/publisher&gt;&lt;isbn&gt;1847428150&lt;/isbn&gt;&lt;urls&gt;&lt;/urls&gt;&lt;/record&gt;&lt;/Cite&gt;&lt;/EndNote&gt;</w:instrText>
      </w:r>
      <w:r w:rsidRPr="0037535C">
        <w:rPr>
          <w:rFonts w:ascii="Gill Sans MT" w:hAnsi="Gill Sans MT" w:cs="Times New Roman"/>
        </w:rPr>
        <w:fldChar w:fldCharType="separate"/>
      </w:r>
      <w:r w:rsidR="006F34E5">
        <w:rPr>
          <w:rFonts w:ascii="Gill Sans MT" w:hAnsi="Gill Sans MT" w:cs="Times New Roman"/>
          <w:noProof/>
        </w:rPr>
        <w:t xml:space="preserve">Becker, S., Bryman, A., &amp; Ferguson, H. (2012). </w:t>
      </w:r>
      <w:r w:rsidR="006F34E5" w:rsidRPr="006F34E5">
        <w:rPr>
          <w:rFonts w:ascii="Gill Sans MT" w:hAnsi="Gill Sans MT" w:cs="Times New Roman"/>
          <w:i/>
          <w:noProof/>
        </w:rPr>
        <w:t>Understanding research for social policy and social work: Themes, methods and approaches</w:t>
      </w:r>
      <w:r w:rsidR="006F34E5">
        <w:rPr>
          <w:rFonts w:ascii="Gill Sans MT" w:hAnsi="Gill Sans MT" w:cs="Times New Roman"/>
          <w:noProof/>
        </w:rPr>
        <w:t xml:space="preserve">. Policy Press. </w:t>
      </w:r>
      <w:r w:rsidRPr="0037535C">
        <w:rPr>
          <w:rFonts w:ascii="Gill Sans MT" w:hAnsi="Gill Sans MT"/>
        </w:rPr>
        <w:fldChar w:fldCharType="end"/>
      </w:r>
    </w:p>
  </w:footnote>
  <w:footnote w:id="90">
    <w:p w14:paraId="7B1483CC" w14:textId="2874399B" w:rsidR="00F70BD3" w:rsidRPr="0037535C" w:rsidRDefault="00F70BD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Findings p.41. </w:t>
      </w:r>
    </w:p>
  </w:footnote>
  <w:footnote w:id="91">
    <w:p w14:paraId="21D97AE1" w14:textId="70C69212" w:rsidR="00694C65" w:rsidRPr="0037535C" w:rsidRDefault="00694C65">
      <w:pPr>
        <w:pStyle w:val="FootnoteText"/>
        <w:rPr>
          <w:rFonts w:ascii="Gill Sans MT" w:hAnsi="Gill Sans MT"/>
          <w:lang w:val="en-US"/>
        </w:rPr>
      </w:pPr>
      <w:r w:rsidRPr="0037535C">
        <w:rPr>
          <w:rStyle w:val="FootnoteReference"/>
          <w:rFonts w:ascii="Gill Sans MT" w:hAnsi="Gill Sans MT"/>
        </w:rPr>
        <w:footnoteRef/>
      </w:r>
      <w:r w:rsidRPr="0037535C">
        <w:rPr>
          <w:rFonts w:ascii="Gill Sans MT" w:hAnsi="Gill Sans MT"/>
        </w:rPr>
        <w:t xml:space="preserve"> </w:t>
      </w:r>
      <w:r w:rsidR="00A36864" w:rsidRPr="0037535C">
        <w:rPr>
          <w:rFonts w:ascii="Gill Sans MT" w:eastAsia="Times New Roman" w:hAnsi="Gill Sans MT" w:cs="Times New Roman"/>
        </w:rPr>
        <w:t>Representative organisation B – migrants. Interviewed (online) 18 October 2024</w:t>
      </w:r>
      <w:r w:rsidR="00B20181" w:rsidRPr="0037535C">
        <w:rPr>
          <w:rFonts w:ascii="Gill Sans MT" w:eastAsia="Times New Roman" w:hAnsi="Gill Sans MT" w:cs="Times New Roman"/>
        </w:rPr>
        <w:t>.</w:t>
      </w:r>
    </w:p>
  </w:footnote>
  <w:footnote w:id="92">
    <w:p w14:paraId="03B2D55C" w14:textId="673640FA" w:rsidR="00240684" w:rsidRPr="00E57011" w:rsidRDefault="00240684" w:rsidP="00240684">
      <w:pPr>
        <w:pStyle w:val="FootnoteText"/>
        <w:rPr>
          <w:rFonts w:ascii="Gill Sans MT" w:hAnsi="Gill Sans MT" w:cs="Times New Roman"/>
          <w:lang w:val="de-DE"/>
        </w:rPr>
      </w:pPr>
      <w:r w:rsidRPr="0037535C">
        <w:rPr>
          <w:rStyle w:val="FootnoteReference"/>
          <w:rFonts w:ascii="Gill Sans MT" w:hAnsi="Gill Sans MT" w:cs="Times New Roman"/>
        </w:rPr>
        <w:footnoteRef/>
      </w:r>
      <w:r w:rsidRPr="00E57011">
        <w:rPr>
          <w:rFonts w:ascii="Gill Sans MT" w:hAnsi="Gill Sans MT" w:cs="Times New Roman"/>
          <w:lang w:val="de-DE"/>
        </w:rPr>
        <w:t xml:space="preserve"> </w:t>
      </w:r>
      <w:r w:rsidRPr="0037535C">
        <w:rPr>
          <w:rFonts w:ascii="Gill Sans MT" w:hAnsi="Gill Sans MT" w:cs="Times New Roman"/>
        </w:rPr>
        <w:fldChar w:fldCharType="begin"/>
      </w:r>
      <w:r w:rsidR="006F34E5">
        <w:rPr>
          <w:rFonts w:ascii="Gill Sans MT" w:hAnsi="Gill Sans MT" w:cs="Times New Roman"/>
          <w:lang w:val="de-DE"/>
        </w:rPr>
        <w:instrText xml:space="preserve"> ADDIN EN.CITE &lt;EndNote&gt;&lt;Cite&gt;&lt;Author&gt;Evans&lt;/Author&gt;&lt;Year&gt;2023&lt;/Year&gt;&lt;RecNum&gt;1065&lt;/RecNum&gt;&lt;Suffix&gt; `,p.12&lt;/Suffix&gt;&lt;DisplayText&gt;Evans,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Pr="0037535C">
        <w:rPr>
          <w:rFonts w:ascii="Gill Sans MT" w:hAnsi="Gill Sans MT" w:cs="Times New Roman"/>
        </w:rPr>
        <w:fldChar w:fldCharType="separate"/>
      </w:r>
      <w:r w:rsidR="006F34E5" w:rsidRPr="006F34E5">
        <w:rPr>
          <w:rFonts w:ascii="Gill Sans MT" w:hAnsi="Gill Sans MT" w:cs="Times New Roman"/>
          <w:noProof/>
          <w:lang w:val="de-DE"/>
        </w:rPr>
        <w:t xml:space="preserve">Evans, E., &amp; Reher, S. (2023). Gender, disability and political representation: understanding the experiences of disabled women. </w:t>
      </w:r>
      <w:r w:rsidR="006F34E5" w:rsidRPr="006F34E5">
        <w:rPr>
          <w:rFonts w:ascii="Gill Sans MT" w:hAnsi="Gill Sans MT" w:cs="Times New Roman"/>
          <w:i/>
          <w:noProof/>
          <w:lang w:val="de-DE"/>
        </w:rPr>
        <w:t>European Journal of Politics and Gender</w:t>
      </w:r>
      <w:r w:rsidR="006F34E5" w:rsidRPr="006F34E5">
        <w:rPr>
          <w:rFonts w:ascii="Gill Sans MT" w:hAnsi="Gill Sans MT" w:cs="Times New Roman"/>
          <w:noProof/>
          <w:lang w:val="de-DE"/>
        </w:rPr>
        <w:t xml:space="preserve">, 1-18. https://doi.org/10.1332/251510823X16779382116831 </w:t>
      </w:r>
      <w:r w:rsidRPr="0037535C">
        <w:rPr>
          <w:rFonts w:ascii="Gill Sans MT" w:hAnsi="Gill Sans MT" w:cs="Times New Roman"/>
        </w:rPr>
        <w:fldChar w:fldCharType="end"/>
      </w:r>
      <w:r w:rsidRPr="00E57011">
        <w:rPr>
          <w:rFonts w:ascii="Gill Sans MT" w:hAnsi="Gill Sans MT" w:cs="Times New Roman"/>
          <w:color w:val="222222"/>
          <w:shd w:val="clear" w:color="auto" w:fill="FFFFFF"/>
          <w:lang w:val="de-DE"/>
        </w:rPr>
        <w:t xml:space="preserve"> </w:t>
      </w:r>
    </w:p>
  </w:footnote>
  <w:footnote w:id="93">
    <w:p w14:paraId="7EAFE9E2" w14:textId="27292274"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E57011">
        <w:rPr>
          <w:rFonts w:ascii="Gill Sans MT" w:hAnsi="Gill Sans MT" w:cs="Times New Roman"/>
          <w:lang w:val="de-DE"/>
        </w:rPr>
        <w:t xml:space="preserve"> </w:t>
      </w:r>
      <w:r w:rsidR="00686715" w:rsidRPr="0037535C">
        <w:rPr>
          <w:rFonts w:ascii="Gill Sans MT" w:hAnsi="Gill Sans MT" w:cs="Times New Roman"/>
        </w:rPr>
        <w:fldChar w:fldCharType="begin"/>
      </w:r>
      <w:r w:rsidR="003612FE" w:rsidRPr="00E57011">
        <w:rPr>
          <w:rFonts w:ascii="Gill Sans MT" w:hAnsi="Gill Sans MT" w:cs="Times New Roman"/>
          <w:lang w:val="de-DE"/>
        </w:rPr>
        <w:instrText xml:space="preserve"> ADDIN EN.CITE &lt;EndNote&gt;&lt;Cite&gt;&lt;Author&gt;Reher&lt;/Author&gt;&lt;Year&gt;2024&lt;/Year&gt;&lt;RecNum&gt;1132&lt;/RecNum&gt;&lt;DisplayText&gt;Reher, S., &amp;amp; Evans, E. (2024). No Level Playing Field: Barriers to Disability Representation in Politics. &lt;style face="italic"&gt;The Political quarterly (London. 1930)&lt;/style&gt;,&lt;style face="italic"&gt; 95&lt;/style&gt;(4), 679-683. https://doi.org/10.1111/1467-923X.13463 &lt;/DisplayText&gt;&lt;record&gt;&lt;rec-number&gt;1132&lt;/rec-number&gt;&lt;foreign-keys&gt;&lt;key app="EN" db-id="2axa5tfws2tx0ze2xem525alrrw9pz0ettwf" timestamp="1734523006"&gt;1132&lt;/key&gt;&lt;/foreign-keys&gt;&lt;ref-type name="Journal Article"&gt;17&lt;/ref-type&gt;&lt;contributors&gt;&lt;authors&gt;&lt;author&gt;Reher, Stefanie&lt;/author&gt;&lt;author&gt;Evans, Elizabeth&lt;/author&gt;&lt;/authors&gt;&lt;/contributors&gt;&lt;titles&gt;&lt;title&gt;No Level Playing Field: Barriers to Disability Representation in Politics&lt;/title&gt;&lt;secondary-title&gt;The Political quarterly (London. 1930)&lt;/secondary-title&gt;&lt;/titles&gt;&lt;periodical&gt;&lt;full-title&gt;The Political quarterly (London. 1930)&lt;/full-title&gt;&lt;/periodical&gt;&lt;pages&gt;679-683&lt;/pages&gt;&lt;volume&gt;95&lt;/volume&gt;&lt;number&gt;4&lt;/number&gt;&lt;keywords&gt;&lt;keyword&gt;access to elected office&lt;/keyword&gt;&lt;keyword&gt;accessibility&lt;/keyword&gt;&lt;keyword&gt;Alienation&lt;/keyword&gt;&lt;keyword&gt;Disability&lt;/keyword&gt;&lt;keyword&gt;Equality&lt;/keyword&gt;&lt;keyword&gt;Financial institutions&lt;/keyword&gt;&lt;keyword&gt;identity&lt;/keyword&gt;&lt;keyword&gt;Legislatures&lt;/keyword&gt;&lt;keyword&gt;People with disabilities&lt;/keyword&gt;&lt;keyword&gt;Political parties&lt;/keyword&gt;&lt;keyword&gt;political representation&lt;/keyword&gt;&lt;keyword&gt;Politics&lt;/keyword&gt;&lt;keyword&gt;Recruitment&lt;/keyword&gt;&lt;/keywords&gt;&lt;dates&gt;&lt;year&gt;2024&lt;/year&gt;&lt;/dates&gt;&lt;pub-location&gt;Oxford, UK&lt;/pub-location&gt;&lt;publisher&gt;Oxford, UK: Blackwell Publishing Ltd&lt;/publisher&gt;&lt;isbn&gt;0032-3179&lt;/isbn&gt;&lt;urls&gt;&lt;/urls&gt;&lt;electronic-resource-num&gt;10.1111/1467-923X.13463&lt;/electronic-resource-num&gt;&lt;/record&gt;&lt;/Cite&gt;&lt;/EndNote&gt;</w:instrText>
      </w:r>
      <w:r w:rsidR="00686715" w:rsidRPr="0037535C">
        <w:rPr>
          <w:rFonts w:ascii="Gill Sans MT" w:hAnsi="Gill Sans MT" w:cs="Times New Roman"/>
        </w:rPr>
        <w:fldChar w:fldCharType="separate"/>
      </w:r>
      <w:r w:rsidR="003612FE" w:rsidRPr="00E57011">
        <w:rPr>
          <w:rFonts w:ascii="Gill Sans MT" w:hAnsi="Gill Sans MT" w:cs="Times New Roman"/>
          <w:noProof/>
          <w:lang w:val="de-DE"/>
        </w:rPr>
        <w:t xml:space="preserve">Reher, S., &amp; Evans, E. (2024). </w:t>
      </w:r>
      <w:r w:rsidR="003612FE" w:rsidRPr="0037535C">
        <w:rPr>
          <w:rFonts w:ascii="Gill Sans MT" w:hAnsi="Gill Sans MT" w:cs="Times New Roman"/>
          <w:noProof/>
        </w:rPr>
        <w:t xml:space="preserve">No Level Playing Field: Barriers to Disability Representation in Politics. </w:t>
      </w:r>
      <w:r w:rsidR="003612FE" w:rsidRPr="0037535C">
        <w:rPr>
          <w:rFonts w:ascii="Gill Sans MT" w:hAnsi="Gill Sans MT" w:cs="Times New Roman"/>
          <w:i/>
          <w:noProof/>
        </w:rPr>
        <w:t>The Political quarterly (London. 1930)</w:t>
      </w:r>
      <w:r w:rsidR="003612FE" w:rsidRPr="0037535C">
        <w:rPr>
          <w:rFonts w:ascii="Gill Sans MT" w:hAnsi="Gill Sans MT" w:cs="Times New Roman"/>
          <w:noProof/>
        </w:rPr>
        <w:t>,</w:t>
      </w:r>
      <w:r w:rsidR="003612FE" w:rsidRPr="0037535C">
        <w:rPr>
          <w:rFonts w:ascii="Gill Sans MT" w:hAnsi="Gill Sans MT" w:cs="Times New Roman"/>
          <w:i/>
          <w:noProof/>
        </w:rPr>
        <w:t xml:space="preserve"> 95</w:t>
      </w:r>
      <w:r w:rsidR="003612FE" w:rsidRPr="0037535C">
        <w:rPr>
          <w:rFonts w:ascii="Gill Sans MT" w:hAnsi="Gill Sans MT" w:cs="Times New Roman"/>
          <w:noProof/>
        </w:rPr>
        <w:t xml:space="preserve">(4), 679-683. https://doi.org/10.1111/1467-923X.13463 </w:t>
      </w:r>
      <w:r w:rsidR="00686715" w:rsidRPr="0037535C">
        <w:rPr>
          <w:rFonts w:ascii="Gill Sans MT" w:hAnsi="Gill Sans MT" w:cs="Times New Roman"/>
        </w:rPr>
        <w:fldChar w:fldCharType="end"/>
      </w:r>
    </w:p>
  </w:footnote>
  <w:footnote w:id="94">
    <w:p w14:paraId="3DAC7D89" w14:textId="1529ADF9"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F57D15"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&lt;EndNote&gt;&lt;Cite&gt;&lt;Author&gt;Disability Rights UK&lt;/Author&gt;&lt;Year&gt;2023&lt;/Year&gt;&lt;RecNum&gt;1133&lt;/RecNum&gt;&lt;DisplayText&gt;Disability Rights UK. (2023). &lt;style face="italic"&gt;Reinstate the Access to Elected Office Fund!&lt;/style&gt; Disability Rights UK,. https://www.disabilityrightsuk.org/news/reinstate-access-elected-office-fund&lt;/DisplayText&gt;&lt;record&gt;&lt;rec-number&gt;1133&lt;/rec-number&gt;&lt;foreign-keys&gt;&lt;key app="EN" db-id="2axa5tfws2tx0ze2xem525alrrw9pz0ettwf" timestamp="1734530784"&gt;1133&lt;/key&gt;&lt;/foreign-keys&gt;&lt;ref-type name="Web Page"&gt;12&lt;/ref-type&gt;&lt;contributors&gt;&lt;authors&gt;&lt;author&gt; Disability Rights UK,&lt;/author&gt;&lt;/authors&gt;&lt;/contributors&gt;&lt;titles&gt;&lt;title&gt;Reinstate the Access to Elected Office Fund!&lt;/title&gt;&lt;/titles&gt;&lt;volume&gt;2024&lt;/volume&gt;&lt;dates&gt;&lt;year&gt;2023&lt;/year&gt;&lt;/dates&gt;&lt;publisher&gt; Disability Rights UK,&lt;/publisher&gt;&lt;urls&gt;&lt;related-urls&gt;&lt;url&gt;https://www.disabilityrightsuk.org/news/reinstate-access-elected-office-fund&lt;/url&gt;&lt;/related-urls&gt;&lt;/urls&gt;&lt;/record&gt;&lt;/Cite&gt;&lt;/EndNote&gt;</w:instrText>
      </w:r>
      <w:r w:rsidR="00F57D15" w:rsidRPr="0037535C">
        <w:rPr>
          <w:rFonts w:ascii="Gill Sans MT" w:hAnsi="Gill Sans MT" w:cs="Times New Roman"/>
        </w:rPr>
        <w:fldChar w:fldCharType="separate"/>
      </w:r>
      <w:r w:rsidR="006F34E5">
        <w:rPr>
          <w:rFonts w:ascii="Gill Sans MT" w:hAnsi="Gill Sans MT" w:cs="Times New Roman"/>
          <w:noProof/>
        </w:rPr>
        <w:t xml:space="preserve">Disability Rights UK. (2023). </w:t>
      </w:r>
      <w:r w:rsidR="006F34E5" w:rsidRPr="006F34E5">
        <w:rPr>
          <w:rFonts w:ascii="Gill Sans MT" w:hAnsi="Gill Sans MT" w:cs="Times New Roman"/>
          <w:i/>
          <w:noProof/>
        </w:rPr>
        <w:t>Reinstate the Access to Elected Office Fund!</w:t>
      </w:r>
      <w:r w:rsidR="006F34E5">
        <w:rPr>
          <w:rFonts w:ascii="Gill Sans MT" w:hAnsi="Gill Sans MT" w:cs="Times New Roman"/>
          <w:noProof/>
        </w:rPr>
        <w:t xml:space="preserve"> Disability Rights UK,. https://www.disabilityrightsuk.org/news/reinstate-access-elected-office-fund</w:t>
      </w:r>
      <w:r w:rsidR="00F57D15" w:rsidRPr="0037535C">
        <w:rPr>
          <w:rFonts w:ascii="Gill Sans MT" w:hAnsi="Gill Sans MT" w:cs="Times New Roman"/>
        </w:rPr>
        <w:fldChar w:fldCharType="end"/>
      </w:r>
      <w:r w:rsidR="00AA2E6A">
        <w:rPr>
          <w:rFonts w:ascii="Gill Sans MT" w:hAnsi="Gill Sans MT" w:cs="Times New Roman"/>
        </w:rPr>
        <w:t>.</w:t>
      </w:r>
    </w:p>
  </w:footnote>
  <w:footnote w:id="95">
    <w:p w14:paraId="1D58C31E" w14:textId="4248DD0E"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&lt;EndNote&gt;&lt;Cite&gt;&lt;Author&gt;OSCE/ODIHR&lt;/Author&gt;&lt;Year&gt;2019&lt;/Year&gt;&lt;RecNum&gt;1079&lt;/RecNum&gt;&lt;Suffix&gt; `,p.58&lt;/Suffix&gt;&lt;DisplayText&gt;OSCE/ODIHR. (2019). Guidelines on Promoting the Political Participation of Persons with Disabilities. In: OSCE/ODIHR.&lt;/DisplayText&gt;&lt;record&gt;&lt;rec-number&gt;1079&lt;/rec-number&gt;&lt;foreign-keys&gt;&lt;key app="EN" db-id="2axa5tfws2tx0ze2xem525alrrw9pz0ettwf" timestamp="1727115679"&gt;1079&lt;/key&gt;&lt;/foreign-keys&gt;&lt;ref-type name="Generic"&gt;13&lt;/ref-type&gt;&lt;contributors&gt;&lt;authors&gt;&lt;author&gt;OSCE/ODIHR,&lt;/author&gt;&lt;/authors&gt;&lt;/contributors&gt;&lt;titles&gt;&lt;title&gt;Guidelines on Promoting the Political Participation of Persons with Disabilities&lt;/title&gt;&lt;/titles&gt;&lt;dates&gt;&lt;year&gt;2019&lt;/year&gt;&lt;/dates&gt;&lt;publisher&gt;OSCE/ODIHR&lt;/publisher&gt;&lt;urls&gt;&lt;/urls&gt;&lt;/record&gt;&lt;/Cite&gt;&lt;/EndNote&gt;</w:instrText>
      </w:r>
      <w:r w:rsidRPr="0037535C">
        <w:rPr>
          <w:rFonts w:ascii="Gill Sans MT" w:hAnsi="Gill Sans MT" w:cs="Times New Roman"/>
        </w:rPr>
        <w:fldChar w:fldCharType="separate"/>
      </w:r>
      <w:r w:rsidR="006F34E5">
        <w:rPr>
          <w:rFonts w:ascii="Gill Sans MT" w:hAnsi="Gill Sans MT" w:cs="Times New Roman"/>
          <w:noProof/>
        </w:rPr>
        <w:t>OSCE/ODIHR. (2019). Guidelines on Promoting the Political Participation of Persons with Disabilities. In: OSCE/ODIHR.</w:t>
      </w:r>
      <w:r w:rsidRPr="0037535C">
        <w:rPr>
          <w:rFonts w:ascii="Gill Sans MT" w:hAnsi="Gill Sans MT" w:cs="Times New Roman"/>
        </w:rPr>
        <w:fldChar w:fldCharType="end"/>
      </w:r>
    </w:p>
  </w:footnote>
  <w:footnote w:id="96">
    <w:p w14:paraId="71422146" w14:textId="7C62CC5F"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fldData xml:space="preserve">PEVuZE5vdGU+PENpdGU+PEF1dGhvcj5IdWdoZXM8L0F1dGhvcj48WWVhcj4yMDExPC9ZZWFyPjxS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==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PEVuZE5vdGU+PENpdGU+PEF1dGhvcj5IdWdoZXM8L0F1dGhvcj48WWVhcj4yMDExPC9ZZWFyPjxS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==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Pr="0037535C">
        <w:rPr>
          <w:rFonts w:ascii="Gill Sans MT" w:hAnsi="Gill Sans MT" w:cs="Times New Roman"/>
        </w:rPr>
      </w:r>
      <w:r w:rsidRPr="0037535C">
        <w:rPr>
          <w:rFonts w:ascii="Gill Sans MT" w:hAnsi="Gill Sans MT" w:cs="Times New Roman"/>
        </w:rPr>
        <w:fldChar w:fldCharType="separate"/>
      </w:r>
      <w:r w:rsidR="006F34E5">
        <w:rPr>
          <w:rFonts w:ascii="Gill Sans MT" w:hAnsi="Gill Sans MT" w:cs="Times New Roman"/>
          <w:noProof/>
        </w:rPr>
        <w:t xml:space="preserve">Hughes, M. M. (2011). Intersectionality, Quotas, and Minority Women's Political Representation Worldwide. </w:t>
      </w:r>
      <w:r w:rsidR="006F34E5" w:rsidRPr="006F34E5">
        <w:rPr>
          <w:rFonts w:ascii="Gill Sans MT" w:hAnsi="Gill Sans MT" w:cs="Times New Roman"/>
          <w:i/>
          <w:noProof/>
        </w:rPr>
        <w:t>The American political science review</w:t>
      </w:r>
      <w:r w:rsidR="006F34E5">
        <w:rPr>
          <w:rFonts w:ascii="Gill Sans MT" w:hAnsi="Gill Sans MT" w:cs="Times New Roman"/>
          <w:noProof/>
        </w:rPr>
        <w:t>,</w:t>
      </w:r>
      <w:r w:rsidR="006F34E5" w:rsidRPr="006F34E5">
        <w:rPr>
          <w:rFonts w:ascii="Gill Sans MT" w:hAnsi="Gill Sans MT" w:cs="Times New Roman"/>
          <w:i/>
          <w:noProof/>
        </w:rPr>
        <w:t xml:space="preserve"> 105</w:t>
      </w:r>
      <w:r w:rsidR="006F34E5">
        <w:rPr>
          <w:rFonts w:ascii="Gill Sans MT" w:hAnsi="Gill Sans MT" w:cs="Times New Roman"/>
          <w:noProof/>
        </w:rPr>
        <w:t xml:space="preserve">(3), 604-620. https://doi.org/10.1017/S0003055411000293 </w:t>
      </w:r>
      <w:r w:rsidRPr="0037535C">
        <w:rPr>
          <w:rFonts w:ascii="Gill Sans MT" w:hAnsi="Gill Sans MT" w:cs="Times New Roman"/>
        </w:rPr>
        <w:fldChar w:fldCharType="end"/>
      </w:r>
    </w:p>
  </w:footnote>
  <w:footnote w:id="97">
    <w:p w14:paraId="1103704C" w14:textId="2A001252"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Caoimhe, disabled woman who ran in local election. Interviewed (online) 19 July 2024</w:t>
      </w:r>
      <w:r w:rsidR="000C31A0" w:rsidRPr="0037535C">
        <w:rPr>
          <w:rFonts w:ascii="Gill Sans MT" w:hAnsi="Gill Sans MT" w:cs="Times New Roman"/>
        </w:rPr>
        <w:t>.</w:t>
      </w:r>
    </w:p>
  </w:footnote>
  <w:footnote w:id="98">
    <w:p w14:paraId="35B65EAD" w14:textId="60A31035" w:rsidR="00240684" w:rsidRPr="0037535C" w:rsidRDefault="00240684" w:rsidP="00CC440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eastAsia="Times New Roman" w:hAnsi="Gill Sans MT" w:cs="Times New Roman"/>
        </w:rPr>
        <w:t>Representative organisation A1 – women. Interviewed (online) 25 October 2024</w:t>
      </w:r>
      <w:r w:rsidR="002406C5" w:rsidRPr="0037535C">
        <w:rPr>
          <w:rFonts w:ascii="Gill Sans MT" w:eastAsia="Times New Roman" w:hAnsi="Gill Sans MT" w:cs="Times New Roman"/>
        </w:rPr>
        <w:t>.</w:t>
      </w:r>
    </w:p>
  </w:footnote>
  <w:footnote w:id="99">
    <w:p w14:paraId="5474B98C" w14:textId="11B87B65" w:rsidR="00240684" w:rsidRPr="0037535C" w:rsidRDefault="00240684" w:rsidP="00CC4403">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162CEC"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&lt;EndNote&gt;&lt;Cite&gt;&lt;Author&gt;Bejarano&lt;/Author&gt;&lt;Year&gt;2020&lt;/Year&gt;&lt;RecNum&gt;1134&lt;/RecNum&gt;&lt;DisplayText&gt;Bejarano, C., Brown, N. E., Gershon, S. A., &amp;amp; Montoya, C. (2020). Shared Identities: Intersectionality, Linked Fate, and Perceptions of Political Candidates. &lt;style face="italic"&gt;Political Research Quarterly&lt;/style&gt;,&lt;style face="italic"&gt; 74&lt;/style&gt;(4), 970-985. https://doi.org/10.1177/1065912920951640 &lt;/DisplayText&gt;&lt;record&gt;&lt;rec-number&gt;1134&lt;/rec-number&gt;&lt;foreign-keys&gt;&lt;key app="EN" db-id="2axa5tfws2tx0ze2xem525alrrw9pz0ettwf" timestamp="1734532075"&gt;1134&lt;/key&gt;&lt;/foreign-keys&gt;&lt;ref-type name="Journal Article"&gt;17&lt;/ref-type&gt;&lt;contributors&gt;&lt;authors&gt;&lt;author&gt;Bejarano, Christina&lt;/author&gt;&lt;author&gt;Brown, Nadia E.&lt;/author&gt;&lt;author&gt;Gershon, Sarah Allen&lt;/author&gt;&lt;author&gt;Montoya, Celeste&lt;/author&gt;&lt;/authors&gt;&lt;/contributors&gt;&lt;titles&gt;&lt;title&gt;Shared Identities: Intersectionality, Linked Fate, and Perceptions of Political Candidates&lt;/title&gt;&lt;secondary-title&gt;Political Research Quarterly&lt;/secondary-title&gt;&lt;/titles&gt;&lt;periodical&gt;&lt;full-title&gt;Political Research Quarterly&lt;/full-title&gt;&lt;/periodical&gt;&lt;pages&gt;970-985&lt;/pages&gt;&lt;volume&gt;74&lt;/volume&gt;&lt;number&gt;4&lt;/number&gt;&lt;dates&gt;&lt;year&gt;2020&lt;/year&gt;&lt;pub-dates&gt;&lt;date&gt;2021/12/01&lt;/date&gt;&lt;/pub-dates&gt;&lt;/dates&gt;&lt;publisher&gt;SAGE Publications Inc&lt;/publisher&gt;&lt;isbn&gt;1065-9129&lt;/isbn&gt;&lt;urls&gt;&lt;related-urls&gt;&lt;url&gt;https://doi.org/10.1177/1065912920951640&lt;/url&gt;&lt;/related-urls&gt;&lt;/urls&gt;&lt;electronic-resource-num&gt;10.1177/1065912920951640&lt;/electronic-resource-num&gt;&lt;access-date&gt;2024/12/18&lt;/access-date&gt;&lt;/record&gt;&lt;/Cite&gt;&lt;/EndNote&gt;</w:instrText>
      </w:r>
      <w:r w:rsidR="00162CEC" w:rsidRPr="0037535C">
        <w:rPr>
          <w:rFonts w:ascii="Gill Sans MT" w:hAnsi="Gill Sans MT" w:cs="Times New Roman"/>
        </w:rPr>
        <w:fldChar w:fldCharType="separate"/>
      </w:r>
      <w:r w:rsidR="003612FE" w:rsidRPr="0037535C">
        <w:rPr>
          <w:rFonts w:ascii="Gill Sans MT" w:hAnsi="Gill Sans MT" w:cs="Times New Roman"/>
          <w:noProof/>
        </w:rPr>
        <w:t xml:space="preserve">Bejarano, C., Brown, N. E., Gershon, S. A., &amp; Montoya, C. (2020). Shared Identities: Intersectionality, Linked Fate, and Perceptions of Political Candidates. </w:t>
      </w:r>
      <w:r w:rsidR="003612FE" w:rsidRPr="0037535C">
        <w:rPr>
          <w:rFonts w:ascii="Gill Sans MT" w:hAnsi="Gill Sans MT" w:cs="Times New Roman"/>
          <w:i/>
          <w:noProof/>
        </w:rPr>
        <w:t>Political Research Quarterly</w:t>
      </w:r>
      <w:r w:rsidR="003612FE" w:rsidRPr="0037535C">
        <w:rPr>
          <w:rFonts w:ascii="Gill Sans MT" w:hAnsi="Gill Sans MT" w:cs="Times New Roman"/>
          <w:noProof/>
        </w:rPr>
        <w:t>,</w:t>
      </w:r>
      <w:r w:rsidR="003612FE" w:rsidRPr="0037535C">
        <w:rPr>
          <w:rFonts w:ascii="Gill Sans MT" w:hAnsi="Gill Sans MT" w:cs="Times New Roman"/>
          <w:i/>
          <w:noProof/>
        </w:rPr>
        <w:t xml:space="preserve"> 74</w:t>
      </w:r>
      <w:r w:rsidR="003612FE" w:rsidRPr="0037535C">
        <w:rPr>
          <w:rFonts w:ascii="Gill Sans MT" w:hAnsi="Gill Sans MT" w:cs="Times New Roman"/>
          <w:noProof/>
        </w:rPr>
        <w:t xml:space="preserve">(4), 970-985. https://doi.org/10.1177/1065912920951640 </w:t>
      </w:r>
      <w:r w:rsidR="00162CEC" w:rsidRPr="0037535C">
        <w:rPr>
          <w:rFonts w:ascii="Gill Sans MT" w:hAnsi="Gill Sans MT" w:cs="Times New Roman"/>
        </w:rPr>
        <w:fldChar w:fldCharType="end"/>
      </w:r>
    </w:p>
  </w:footnote>
  <w:footnote w:id="100">
    <w:p w14:paraId="1CFF13AB" w14:textId="1F882ECC"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AE7030"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&lt;EndNote&gt;&lt;Cite&gt;&lt;Author&gt;Cullen&lt;/Author&gt;&lt;Year&gt;2022&lt;/Year&gt;&lt;RecNum&gt;1083&lt;/RecNum&gt;&lt;DisplayText&gt;Cullen, P., &amp;amp; Gough, S. (2022). Different Paths, Shared Experiences; Ethnic Minority Women and Local Politics in Ireland In: National Traveller Women&amp;apos;s Forum, AkiDwA.&lt;/DisplayText&gt;&lt;record&gt;&lt;rec-number&gt;1083&lt;/rec-number&gt;&lt;foreign-keys&gt;&lt;key app="EN" db-id="2axa5tfws2tx0ze2xem525alrrw9pz0ettwf" timestamp="1730907573"&gt;1083&lt;/key&gt;&lt;/foreign-keys&gt;&lt;ref-type name="Generic"&gt;13&lt;/ref-type&gt;&lt;contributors&gt;&lt;authors&gt;&lt;author&gt;Cullen, Pauline&lt;/author&gt;&lt;author&gt;Gough, Shane&lt;/author&gt;&lt;/authors&gt;&lt;/contributors&gt;&lt;titles&gt;&lt;title&gt;Different Paths, Shared Experiences; Ethnic Minority Women and Local Politics in Ireland &lt;/title&gt;&lt;/titles&gt;&lt;dates&gt;&lt;year&gt;2022&lt;/year&gt;&lt;/dates&gt;&lt;publisher&gt;National Traveller Women&amp;apos;s Forum, AkiDwA&lt;/publisher&gt;&lt;urls&gt;&lt;/urls&gt;&lt;/record&gt;&lt;/Cite&gt;&lt;/EndNote&gt;</w:instrText>
      </w:r>
      <w:r w:rsidR="00AE7030" w:rsidRPr="0037535C">
        <w:rPr>
          <w:rFonts w:ascii="Gill Sans MT" w:hAnsi="Gill Sans MT" w:cs="Times New Roman"/>
        </w:rPr>
        <w:fldChar w:fldCharType="separate"/>
      </w:r>
      <w:r w:rsidR="003612FE" w:rsidRPr="0037535C">
        <w:rPr>
          <w:rFonts w:ascii="Gill Sans MT" w:hAnsi="Gill Sans MT" w:cs="Times New Roman"/>
          <w:noProof/>
        </w:rPr>
        <w:t>Cullen, P., &amp; Gough, S. (2022). Different Paths, Shared Experiences; Ethnic Minority Women and Local Politics in Ireland In: National Traveller Women's Forum, AkiDwA.</w:t>
      </w:r>
      <w:r w:rsidR="00AE7030" w:rsidRPr="0037535C">
        <w:rPr>
          <w:rFonts w:ascii="Gill Sans MT" w:hAnsi="Gill Sans MT" w:cs="Times New Roman"/>
        </w:rPr>
        <w:fldChar w:fldCharType="end"/>
      </w:r>
    </w:p>
  </w:footnote>
  <w:footnote w:id="101">
    <w:p w14:paraId="00A23881" w14:textId="1292EF6E"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AE7030"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&lt;EndNote&gt;&lt;Cite&gt;&lt;Author&gt;Buczkowska&lt;/Author&gt;&lt;Year&gt;2024&lt;/Year&gt;&lt;RecNum&gt;1094&lt;/RecNum&gt;&lt;DisplayText&gt;Buczkowska, T. (2024). Strength in Diversity II: Experiences of election candidates of a migrant background in the Irish local elections 2024. In: Immigrant Council of Ireland.&lt;/DisplayText&gt;&lt;record&gt;&lt;rec-number&gt;1094&lt;/rec-number&gt;&lt;foreign-keys&gt;&lt;key app="EN" db-id="2axa5tfws2tx0ze2xem525alrrw9pz0ettwf" timestamp="1730994099"&gt;1094&lt;/key&gt;&lt;/foreign-keys&gt;&lt;ref-type name="Generic"&gt;13&lt;/ref-type&gt;&lt;contributors&gt;&lt;authors&gt;&lt;author&gt;Buczkowska, Theresa&lt;/author&gt;&lt;/authors&gt;&lt;/contributors&gt;&lt;titles&gt;&lt;title&gt;Strength in Diversity II: Experiences of election candidates of a migrant background in the Irish local elections 2024&lt;/title&gt;&lt;/titles&gt;&lt;dates&gt;&lt;year&gt;2024&lt;/year&gt;&lt;/dates&gt;&lt;publisher&gt;Immigrant Council of Ireland&lt;/publisher&gt;&lt;urls&gt;&lt;/urls&gt;&lt;/record&gt;&lt;/Cite&gt;&lt;/EndNote&gt;</w:instrText>
      </w:r>
      <w:r w:rsidR="00AE7030" w:rsidRPr="0037535C">
        <w:rPr>
          <w:rFonts w:ascii="Gill Sans MT" w:hAnsi="Gill Sans MT" w:cs="Times New Roman"/>
        </w:rPr>
        <w:fldChar w:fldCharType="separate"/>
      </w:r>
      <w:r w:rsidR="003612FE" w:rsidRPr="0037535C">
        <w:rPr>
          <w:rFonts w:ascii="Gill Sans MT" w:hAnsi="Gill Sans MT" w:cs="Times New Roman"/>
          <w:noProof/>
        </w:rPr>
        <w:t>Buczkowska, T. (2024). Strength in Diversity II: Experiences of election candidates of a migrant background in the Irish local elections 2024. In: Immigrant Council of Ireland.</w:t>
      </w:r>
      <w:r w:rsidR="00AE7030" w:rsidRPr="0037535C">
        <w:rPr>
          <w:rFonts w:ascii="Gill Sans MT" w:hAnsi="Gill Sans MT" w:cs="Times New Roman"/>
        </w:rPr>
        <w:fldChar w:fldCharType="end"/>
      </w:r>
    </w:p>
  </w:footnote>
  <w:footnote w:id="102">
    <w:p w14:paraId="47AB958B" w14:textId="1AF60CBF" w:rsidR="00240684" w:rsidRPr="0037535C" w:rsidRDefault="00240684" w:rsidP="00162CEC">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bookmarkStart w:id="74" w:name="_Hlk184894525"/>
      <w:r w:rsidRPr="0037535C">
        <w:rPr>
          <w:rFonts w:ascii="Gill Sans MT" w:eastAsia="Times New Roman" w:hAnsi="Gill Sans MT" w:cs="Times New Roman"/>
        </w:rPr>
        <w:t xml:space="preserve">Political education and training organisation </w:t>
      </w:r>
      <w:bookmarkEnd w:id="74"/>
      <w:r w:rsidRPr="0037535C">
        <w:rPr>
          <w:rFonts w:ascii="Gill Sans MT" w:eastAsia="Times New Roman" w:hAnsi="Gill Sans MT" w:cs="Times New Roman"/>
        </w:rPr>
        <w:t>F – women. Interviewed (online) 30 October 2024</w:t>
      </w:r>
      <w:r w:rsidR="005D5E69" w:rsidRPr="0037535C">
        <w:rPr>
          <w:rFonts w:ascii="Gill Sans MT" w:eastAsia="Times New Roman" w:hAnsi="Gill Sans MT" w:cs="Times New Roman"/>
        </w:rPr>
        <w:t>.</w:t>
      </w:r>
    </w:p>
  </w:footnote>
  <w:footnote w:id="103">
    <w:p w14:paraId="1C94D8EE" w14:textId="29381145" w:rsidR="00240684" w:rsidRPr="0037535C" w:rsidRDefault="00240684" w:rsidP="00162CEC">
      <w:pPr>
        <w:pStyle w:val="EndNoteBibliography"/>
        <w:spacing w:after="0" w:line="240" w:lineRule="auto"/>
        <w:rPr>
          <w:sz w:val="20"/>
        </w:rPr>
      </w:pPr>
      <w:r w:rsidRPr="0037535C">
        <w:rPr>
          <w:rStyle w:val="FootnoteReference"/>
          <w:sz w:val="20"/>
        </w:rPr>
        <w:footnoteRef/>
      </w:r>
      <w:r w:rsidRPr="0037535C">
        <w:rPr>
          <w:sz w:val="20"/>
        </w:rPr>
        <w:t xml:space="preserve"> </w:t>
      </w:r>
      <w:r w:rsidR="00162CEC" w:rsidRPr="0037535C">
        <w:rPr>
          <w:sz w:val="20"/>
        </w:rPr>
        <w:fldChar w:fldCharType="begin"/>
      </w:r>
      <w:r w:rsidR="006F34E5">
        <w:rPr>
          <w:sz w:val="20"/>
        </w:rPr>
        <w:instrText xml:space="preserve"> ADDIN EN.CITE &lt;EndNote&gt;&lt;Cite&gt;&lt;Author&gt;Tithe an Oireachtais - Houses of the Oireachtas&lt;/Author&gt;&lt;Year&gt;2024&lt;/Year&gt;&lt;RecNum&gt;1085&lt;/RecNum&gt;&lt;DisplayText&gt;Tithe an Oireachtais - Houses of the Oireachtas. (2024). Task Force on Safe Participation in Political Life: Report as presented to the Ceann Comhairle and the Cathaoirleach. In: Tithe an Oireachtais - Houses of the Oireachtas &lt;/DisplayText&gt;&lt;record&gt;&lt;rec-number&gt;1085&lt;/rec-number&gt;&lt;foreign-keys&gt;&lt;key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00162CEC" w:rsidRPr="0037535C">
        <w:rPr>
          <w:sz w:val="20"/>
        </w:rPr>
        <w:fldChar w:fldCharType="separate"/>
      </w:r>
      <w:r w:rsidR="006F34E5">
        <w:rPr>
          <w:noProof/>
          <w:sz w:val="20"/>
        </w:rPr>
        <w:t xml:space="preserve">Tithe an Oireachtais - Houses of the Oireachtas. (2024). Task Force on Safe Participation in Political Life: Report as presented to the Ceann Comhairle and the Cathaoirleach. In: Tithe an Oireachtais - Houses of the Oireachtas </w:t>
      </w:r>
      <w:r w:rsidR="00162CEC" w:rsidRPr="0037535C">
        <w:rPr>
          <w:sz w:val="20"/>
        </w:rPr>
        <w:fldChar w:fldCharType="end"/>
      </w:r>
    </w:p>
  </w:footnote>
  <w:footnote w:id="104">
    <w:p w14:paraId="1552D75D" w14:textId="2698B108"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6D586B" w:rsidRPr="0037535C">
        <w:rPr>
          <w:rFonts w:ascii="Gill Sans MT" w:hAnsi="Gill Sans MT" w:cs="Times New Roman"/>
        </w:rPr>
        <w:t>Á</w:t>
      </w:r>
      <w:r w:rsidRPr="0037535C">
        <w:rPr>
          <w:rFonts w:ascii="Gill Sans MT" w:hAnsi="Gill Sans MT" w:cs="Times New Roman"/>
        </w:rPr>
        <w:t>ine, disabled woman who ran in local election. Interviewed (online) 19 July 2024</w:t>
      </w:r>
      <w:r w:rsidR="006D586B" w:rsidRPr="0037535C">
        <w:rPr>
          <w:rFonts w:ascii="Gill Sans MT" w:hAnsi="Gill Sans MT" w:cs="Times New Roman"/>
        </w:rPr>
        <w:t>.</w:t>
      </w:r>
    </w:p>
  </w:footnote>
  <w:footnote w:id="105">
    <w:p w14:paraId="5F235204" w14:textId="740B70AC" w:rsidR="007C771D" w:rsidRPr="0037535C" w:rsidRDefault="007C771D">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&lt;EndNote&gt;&lt;Cite&gt;&lt;Author&gt;Evans&lt;/Author&gt;&lt;Year&gt;2023&lt;/Year&gt;&lt;RecNum&gt;1065&lt;/RecNum&gt;&lt;Suffix&gt; `,p.12&lt;/Suffix&gt;&lt;DisplayText&gt;Evans,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xml:space="preserve">, 1-18. https://doi.org/10.1332/251510823X16779382116831 </w:t>
      </w:r>
      <w:r w:rsidRPr="0037535C">
        <w:rPr>
          <w:rFonts w:ascii="Gill Sans MT" w:hAnsi="Gill Sans MT" w:cs="Times New Roman"/>
        </w:rPr>
        <w:fldChar w:fldCharType="end"/>
      </w:r>
    </w:p>
  </w:footnote>
  <w:footnote w:id="106">
    <w:p w14:paraId="4B68DD24" w14:textId="3E60E75D"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Patrick, disabled LGBT</w:t>
      </w:r>
      <w:r w:rsidR="006D586B" w:rsidRPr="0037535C">
        <w:rPr>
          <w:rFonts w:ascii="Gill Sans MT" w:hAnsi="Gill Sans MT" w:cs="Times New Roman"/>
        </w:rPr>
        <w:t>Q+</w:t>
      </w:r>
      <w:r w:rsidRPr="0037535C">
        <w:rPr>
          <w:rFonts w:ascii="Gill Sans MT" w:hAnsi="Gill Sans MT" w:cs="Times New Roman"/>
        </w:rPr>
        <w:t xml:space="preserve"> male who ran in local election. Interviewed (online) 03 September 2024</w:t>
      </w:r>
      <w:r w:rsidR="006D586B" w:rsidRPr="0037535C">
        <w:rPr>
          <w:rFonts w:ascii="Gill Sans MT" w:hAnsi="Gill Sans MT" w:cs="Times New Roman"/>
        </w:rPr>
        <w:t>.</w:t>
      </w:r>
    </w:p>
  </w:footnote>
  <w:footnote w:id="107">
    <w:p w14:paraId="10F883A6" w14:textId="16612F04"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Mark, disabled LGBT</w:t>
      </w:r>
      <w:r w:rsidR="005314D4" w:rsidRPr="0037535C">
        <w:rPr>
          <w:rFonts w:ascii="Gill Sans MT" w:hAnsi="Gill Sans MT" w:cs="Times New Roman"/>
        </w:rPr>
        <w:t>Q+</w:t>
      </w:r>
      <w:r w:rsidRPr="0037535C">
        <w:rPr>
          <w:rFonts w:ascii="Gill Sans MT" w:hAnsi="Gill Sans MT" w:cs="Times New Roman"/>
        </w:rPr>
        <w:t xml:space="preserve"> male who ran in local election. Interviewed (online) 21 October 2024</w:t>
      </w:r>
      <w:r w:rsidR="005314D4" w:rsidRPr="0037535C">
        <w:rPr>
          <w:rFonts w:ascii="Gill Sans MT" w:hAnsi="Gill Sans MT" w:cs="Times New Roman"/>
        </w:rPr>
        <w:t>.</w:t>
      </w:r>
    </w:p>
  </w:footnote>
  <w:footnote w:id="108">
    <w:p w14:paraId="28DF3B6B" w14:textId="2955701D"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Maeve, disabled woman who ran in local election. Interviewed (online) 18 July 2024</w:t>
      </w:r>
      <w:r w:rsidR="005314D4" w:rsidRPr="0037535C">
        <w:rPr>
          <w:rFonts w:ascii="Gill Sans MT" w:hAnsi="Gill Sans MT" w:cs="Times New Roman"/>
        </w:rPr>
        <w:t>.</w:t>
      </w:r>
    </w:p>
  </w:footnote>
  <w:footnote w:id="109">
    <w:p w14:paraId="16F72F9F" w14:textId="4DBAE333" w:rsidR="00240684" w:rsidRPr="0037535C" w:rsidRDefault="00240684" w:rsidP="00240684">
      <w:pPr>
        <w:pStyle w:val="Default"/>
        <w:rPr>
          <w:rFonts w:ascii="Gill Sans MT" w:hAnsi="Gill Sans MT"/>
          <w:sz w:val="20"/>
          <w:szCs w:val="20"/>
        </w:rPr>
      </w:pPr>
      <w:r w:rsidRPr="0037535C">
        <w:rPr>
          <w:rStyle w:val="FootnoteReference"/>
          <w:rFonts w:ascii="Gill Sans MT" w:hAnsi="Gill Sans MT"/>
          <w:sz w:val="20"/>
          <w:szCs w:val="20"/>
        </w:rPr>
        <w:footnoteRef/>
      </w:r>
      <w:r w:rsidR="005314D4" w:rsidRPr="0037535C">
        <w:rPr>
          <w:rFonts w:ascii="Gill Sans MT" w:hAnsi="Gill Sans MT"/>
          <w:sz w:val="20"/>
          <w:szCs w:val="20"/>
        </w:rPr>
        <w:t xml:space="preserve"> Á</w:t>
      </w:r>
      <w:r w:rsidRPr="0037535C">
        <w:rPr>
          <w:rFonts w:ascii="Gill Sans MT" w:hAnsi="Gill Sans MT"/>
          <w:sz w:val="20"/>
          <w:szCs w:val="20"/>
        </w:rPr>
        <w:t>ine, disabled woman who ran in local election. Interviewed (online) 19 July 2024</w:t>
      </w:r>
      <w:r w:rsidR="005314D4" w:rsidRPr="0037535C">
        <w:rPr>
          <w:rFonts w:ascii="Gill Sans MT" w:hAnsi="Gill Sans MT"/>
          <w:sz w:val="20"/>
          <w:szCs w:val="20"/>
        </w:rPr>
        <w:t>.</w:t>
      </w:r>
    </w:p>
  </w:footnote>
  <w:footnote w:id="110">
    <w:p w14:paraId="23EA9FA2" w14:textId="63D724D9"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Patrick, disabled </w:t>
      </w:r>
      <w:r w:rsidR="005314D4" w:rsidRPr="0037535C">
        <w:rPr>
          <w:rFonts w:ascii="Gill Sans MT" w:hAnsi="Gill Sans MT" w:cs="Times New Roman"/>
        </w:rPr>
        <w:t xml:space="preserve">LGBTQ+ </w:t>
      </w:r>
      <w:r w:rsidRPr="0037535C">
        <w:rPr>
          <w:rFonts w:ascii="Gill Sans MT" w:hAnsi="Gill Sans MT" w:cs="Times New Roman"/>
        </w:rPr>
        <w:t>male who ran in local election. Interviewed (online) 03 September 2024</w:t>
      </w:r>
      <w:r w:rsidR="005314D4" w:rsidRPr="0037535C">
        <w:rPr>
          <w:rFonts w:ascii="Gill Sans MT" w:hAnsi="Gill Sans MT" w:cs="Times New Roman"/>
        </w:rPr>
        <w:t>.</w:t>
      </w:r>
    </w:p>
  </w:footnote>
  <w:footnote w:id="111">
    <w:p w14:paraId="7AFADE84" w14:textId="4B5054EF"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Mark, disabled </w:t>
      </w:r>
      <w:r w:rsidR="005314D4" w:rsidRPr="0037535C">
        <w:rPr>
          <w:rFonts w:ascii="Gill Sans MT" w:hAnsi="Gill Sans MT" w:cs="Times New Roman"/>
        </w:rPr>
        <w:t xml:space="preserve">LGBTQ+ </w:t>
      </w:r>
      <w:r w:rsidRPr="0037535C">
        <w:rPr>
          <w:rFonts w:ascii="Gill Sans MT" w:hAnsi="Gill Sans MT" w:cs="Times New Roman"/>
        </w:rPr>
        <w:t>male who ran in local election. Interviewed (online) 21 October 2024</w:t>
      </w:r>
      <w:r w:rsidR="005314D4" w:rsidRPr="0037535C">
        <w:rPr>
          <w:rFonts w:ascii="Gill Sans MT" w:hAnsi="Gill Sans MT" w:cs="Times New Roman"/>
        </w:rPr>
        <w:t>.</w:t>
      </w:r>
    </w:p>
  </w:footnote>
  <w:footnote w:id="112">
    <w:p w14:paraId="053777E6" w14:textId="6455D16E"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Patrick, disabled </w:t>
      </w:r>
      <w:r w:rsidR="005314D4" w:rsidRPr="0037535C">
        <w:rPr>
          <w:rFonts w:ascii="Gill Sans MT" w:hAnsi="Gill Sans MT" w:cs="Times New Roman"/>
        </w:rPr>
        <w:t xml:space="preserve">LGBTQ+ </w:t>
      </w:r>
      <w:r w:rsidRPr="0037535C">
        <w:rPr>
          <w:rFonts w:ascii="Gill Sans MT" w:hAnsi="Gill Sans MT" w:cs="Times New Roman"/>
        </w:rPr>
        <w:t>male who ran in local election. Interviewed (online) 03 September 2024</w:t>
      </w:r>
      <w:r w:rsidR="005314D4" w:rsidRPr="0037535C">
        <w:rPr>
          <w:rFonts w:ascii="Gill Sans MT" w:hAnsi="Gill Sans MT" w:cs="Times New Roman"/>
        </w:rPr>
        <w:t>.</w:t>
      </w:r>
    </w:p>
  </w:footnote>
  <w:footnote w:id="113">
    <w:p w14:paraId="3BFF7577" w14:textId="0BE50023"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Sarah, disabled woman who ran in local election. Interviewed (online) 18 July 2024</w:t>
      </w:r>
      <w:r w:rsidR="005314D4" w:rsidRPr="0037535C">
        <w:rPr>
          <w:rFonts w:ascii="Gill Sans MT" w:hAnsi="Gill Sans MT" w:cs="Times New Roman"/>
        </w:rPr>
        <w:t>.</w:t>
      </w:r>
    </w:p>
  </w:footnote>
  <w:footnote w:id="114">
    <w:p w14:paraId="524A37F0" w14:textId="6B42E7D9"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Caoimhe, disabled woman who ran in local election. Interviewed (online) 19 July 2024</w:t>
      </w:r>
      <w:r w:rsidR="005314D4" w:rsidRPr="0037535C">
        <w:rPr>
          <w:rFonts w:ascii="Gill Sans MT" w:hAnsi="Gill Sans MT" w:cs="Times New Roman"/>
        </w:rPr>
        <w:t>.</w:t>
      </w:r>
    </w:p>
  </w:footnote>
  <w:footnote w:id="115">
    <w:p w14:paraId="0450C6A3" w14:textId="00C56553" w:rsidR="00240684" w:rsidRPr="0037535C" w:rsidRDefault="00240684" w:rsidP="00240684">
      <w:pPr>
        <w:pStyle w:val="FootnoteText"/>
        <w:rPr>
          <w:rFonts w:ascii="Gill Sans MT" w:hAnsi="Gill Sans MT"/>
        </w:rPr>
      </w:pPr>
      <w:r w:rsidRPr="0037535C">
        <w:rPr>
          <w:rStyle w:val="FootnoteReference"/>
          <w:rFonts w:ascii="Gill Sans MT" w:hAnsi="Gill Sans MT" w:cs="Times New Roman"/>
        </w:rPr>
        <w:footnoteRef/>
      </w:r>
      <w:r w:rsidR="00162CEC" w:rsidRPr="0037535C">
        <w:rPr>
          <w:rFonts w:ascii="Gill Sans MT" w:hAnsi="Gill Sans MT" w:cs="Times New Roman"/>
        </w:rPr>
        <w:t xml:space="preserve"> </w:t>
      </w:r>
      <w:r w:rsidRPr="0037535C">
        <w:rPr>
          <w:rFonts w:ascii="Gill Sans MT" w:hAnsi="Gill Sans MT" w:cs="Times New Roman"/>
        </w:rPr>
        <w:t>Jane, disabled woman who ran in local election. Interviewed (online) 31 July 2024</w:t>
      </w:r>
      <w:r w:rsidR="005314D4" w:rsidRPr="0037535C">
        <w:rPr>
          <w:rFonts w:ascii="Gill Sans MT" w:hAnsi="Gill Sans MT" w:cs="Times New Roman"/>
        </w:rPr>
        <w:t>.</w:t>
      </w:r>
    </w:p>
  </w:footnote>
  <w:footnote w:id="116">
    <w:p w14:paraId="1B752124" w14:textId="5D040160"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A62A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A62A9"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xml:space="preserve">, 1-18. https://doi.org/10.1332/251510823X16779382116831 </w:t>
      </w:r>
      <w:r w:rsidR="00BA62A9" w:rsidRPr="0037535C">
        <w:rPr>
          <w:rFonts w:ascii="Gill Sans MT" w:hAnsi="Gill Sans MT" w:cs="Times New Roman"/>
        </w:rPr>
        <w:fldChar w:fldCharType="end"/>
      </w:r>
    </w:p>
  </w:footnote>
  <w:footnote w:id="117">
    <w:p w14:paraId="77851ED8" w14:textId="47847616" w:rsidR="00240684" w:rsidRPr="00E57011" w:rsidRDefault="00240684" w:rsidP="00240684">
      <w:pPr>
        <w:pStyle w:val="FootnoteText"/>
        <w:rPr>
          <w:rFonts w:ascii="Gill Sans MT" w:hAnsi="Gill Sans MT" w:cs="Times New Roman"/>
          <w:lang w:val="fr-FR"/>
        </w:rPr>
      </w:pPr>
      <w:r w:rsidRPr="0037535C">
        <w:rPr>
          <w:rStyle w:val="FootnoteReference"/>
          <w:rFonts w:ascii="Gill Sans MT" w:hAnsi="Gill Sans MT" w:cs="Times New Roman"/>
        </w:rPr>
        <w:footnoteRef/>
      </w:r>
      <w:r w:rsidRPr="00E57011">
        <w:rPr>
          <w:rFonts w:ascii="Gill Sans MT" w:hAnsi="Gill Sans MT" w:cs="Times New Roman"/>
          <w:lang w:val="fr-FR"/>
        </w:rPr>
        <w:t xml:space="preserve"> </w:t>
      </w:r>
      <w:r w:rsidR="00BA62A9" w:rsidRPr="0037535C">
        <w:rPr>
          <w:rFonts w:ascii="Gill Sans MT" w:hAnsi="Gill Sans MT" w:cs="Times New Roman"/>
        </w:rPr>
        <w:fldChar w:fldCharType="begin"/>
      </w:r>
      <w:r w:rsidR="006F34E5">
        <w:rPr>
          <w:rFonts w:ascii="Gill Sans MT" w:hAnsi="Gill Sans MT" w:cs="Times New Roman"/>
          <w:lang w:val="fr-FR"/>
        </w:rPr>
        <w:instrText xml:space="preserve"> ADDIN EN.CITE &lt;EndNote&gt;&lt;Cite&gt;&lt;Author&gt;Langford&lt;/Author&gt;&lt;Year&gt;2017&lt;/Year&gt;&lt;RecNum&gt;1049&lt;/RecNum&gt;&lt;DisplayText&gt;Langford, B., &amp;amp; Levesque, M. (2017). Symbolic and substantive relevance of politicians with disabilities: a British Columbia case study. &lt;style face="italic"&gt;Canadian parliamentary review&lt;/style&gt;,&lt;style face="italic"&gt; 40&lt;/style&gt;(2), 8. &lt;/DisplayText&gt;&lt;record&gt;&lt;rec-number&gt;1049&lt;/rec-number&gt;&lt;foreign-keys&gt;&lt;key app="EN" db-id="2axa5tfws2tx0ze2xem525alrrw9pz0ettwf" timestamp="1722511753"&gt;1049&lt;/key&gt;&lt;/foreign-keys&gt;&lt;ref-type name="Journal Article"&gt;17&lt;/ref-type&gt;&lt;contributors&gt;&lt;authors&gt;&lt;author&gt;Langford, Brynne&lt;/author&gt;&lt;author&gt;Levesque, Mario&lt;/author&gt;&lt;/authors&gt;&lt;/contributors&gt;&lt;titles&gt;&lt;title&gt;Symbolic and substantive relevance of politicians with disabilities: a British Columbia case study&lt;/title&gt;&lt;secondary-title&gt;Canadian parliamentary review&lt;/secondary-title&gt;&lt;/titles&gt;&lt;periodical&gt;&lt;full-title&gt;Canadian parliamentary review&lt;/full-title&gt;&lt;/periodical&gt;&lt;pages&gt;8&lt;/pages&gt;&lt;volume&gt;40&lt;/volume&gt;&lt;number&gt;2&lt;/number&gt;&lt;keywords&gt;&lt;keyword&gt;Case studies&lt;/keyword&gt;&lt;keyword&gt;Disability studies&lt;/keyword&gt;&lt;keyword&gt;Disabled persons&lt;/keyword&gt;&lt;keyword&gt;Minorities&lt;/keyword&gt;&lt;keyword&gt;People with disabilities&lt;/keyword&gt;&lt;keyword&gt;Political activity&lt;/keyword&gt;&lt;keyword&gt;Political aspects&lt;/keyword&gt;&lt;keyword&gt;Political behavior&lt;/keyword&gt;&lt;keyword&gt;Political representation&lt;/keyword&gt;&lt;keyword&gt;Politicians&lt;/keyword&gt;&lt;keyword&gt;Public policy&lt;/keyword&gt;&lt;/keywords&gt;&lt;dates&gt;&lt;year&gt;2017&lt;/year&gt;&lt;/dates&gt;&lt;pub-location&gt;Ottawa&lt;/pub-location&gt;&lt;publisher&gt;Ottawa: Canadian Parliamentary Association&lt;/publisher&gt;&lt;isbn&gt;0229-2548&lt;/isbn&gt;&lt;urls&gt;&lt;/urls&gt;&lt;/record&gt;&lt;/Cite&gt;&lt;/EndNote&gt;</w:instrText>
      </w:r>
      <w:r w:rsidR="00BA62A9" w:rsidRPr="0037535C">
        <w:rPr>
          <w:rFonts w:ascii="Gill Sans MT" w:hAnsi="Gill Sans MT" w:cs="Times New Roman"/>
        </w:rPr>
        <w:fldChar w:fldCharType="separate"/>
      </w:r>
      <w:r w:rsidR="006F34E5" w:rsidRPr="006F34E5">
        <w:rPr>
          <w:rFonts w:ascii="Gill Sans MT" w:hAnsi="Gill Sans MT" w:cs="Times New Roman"/>
          <w:noProof/>
          <w:lang w:val="fr-FR"/>
        </w:rPr>
        <w:t xml:space="preserve">Langford, B., &amp; Levesque, M. (2017). Symbolic and substantive relevance of politicians with disabilities: a British Columbia case study. </w:t>
      </w:r>
      <w:r w:rsidR="006F34E5" w:rsidRPr="006F34E5">
        <w:rPr>
          <w:rFonts w:ascii="Gill Sans MT" w:hAnsi="Gill Sans MT" w:cs="Times New Roman"/>
          <w:i/>
          <w:noProof/>
          <w:lang w:val="fr-FR"/>
        </w:rPr>
        <w:t>Canadian parliamentary review</w:t>
      </w:r>
      <w:r w:rsidR="006F34E5" w:rsidRPr="006F34E5">
        <w:rPr>
          <w:rFonts w:ascii="Gill Sans MT" w:hAnsi="Gill Sans MT" w:cs="Times New Roman"/>
          <w:noProof/>
          <w:lang w:val="fr-FR"/>
        </w:rPr>
        <w:t>,</w:t>
      </w:r>
      <w:r w:rsidR="006F34E5" w:rsidRPr="006F34E5">
        <w:rPr>
          <w:rFonts w:ascii="Gill Sans MT" w:hAnsi="Gill Sans MT" w:cs="Times New Roman"/>
          <w:i/>
          <w:noProof/>
          <w:lang w:val="fr-FR"/>
        </w:rPr>
        <w:t xml:space="preserve"> 40</w:t>
      </w:r>
      <w:r w:rsidR="006F34E5" w:rsidRPr="006F34E5">
        <w:rPr>
          <w:rFonts w:ascii="Gill Sans MT" w:hAnsi="Gill Sans MT" w:cs="Times New Roman"/>
          <w:noProof/>
          <w:lang w:val="fr-FR"/>
        </w:rPr>
        <w:t xml:space="preserve">(2), 8. </w:t>
      </w:r>
      <w:r w:rsidR="00BA62A9" w:rsidRPr="0037535C">
        <w:rPr>
          <w:rFonts w:ascii="Gill Sans MT" w:hAnsi="Gill Sans MT" w:cs="Times New Roman"/>
        </w:rPr>
        <w:fldChar w:fldCharType="end"/>
      </w:r>
    </w:p>
  </w:footnote>
  <w:footnote w:id="118">
    <w:p w14:paraId="48FD2A39" w14:textId="46ACE514" w:rsidR="00240684" w:rsidRPr="00E57011" w:rsidRDefault="00BA62A9" w:rsidP="00240684">
      <w:pPr>
        <w:pStyle w:val="FootnoteText"/>
        <w:rPr>
          <w:rFonts w:ascii="Gill Sans MT" w:hAnsi="Gill Sans MT" w:cs="Times New Roman"/>
          <w:color w:val="000000" w:themeColor="text1"/>
          <w:lang w:val="fr-FR"/>
        </w:rPr>
      </w:pPr>
      <w:r w:rsidRPr="0037535C">
        <w:rPr>
          <w:rStyle w:val="FootnoteReference"/>
          <w:rFonts w:ascii="Gill Sans MT" w:hAnsi="Gill Sans MT"/>
          <w:color w:val="000000" w:themeColor="text1"/>
        </w:rPr>
        <w:footnoteRef/>
      </w:r>
      <w:r w:rsidRPr="00E57011">
        <w:rPr>
          <w:rFonts w:ascii="Gill Sans MT" w:hAnsi="Gill Sans MT" w:cs="Times New Roman"/>
          <w:color w:val="000000" w:themeColor="text1"/>
          <w:shd w:val="clear" w:color="auto" w:fill="FFFFFF"/>
          <w:lang w:val="fr-FR"/>
        </w:rPr>
        <w:t xml:space="preserve"> </w:t>
      </w:r>
      <w:r w:rsidRPr="0037535C">
        <w:rPr>
          <w:rFonts w:ascii="Gill Sans MT" w:hAnsi="Gill Sans MT" w:cs="Times New Roman"/>
          <w:color w:val="000000" w:themeColor="text1"/>
          <w:shd w:val="clear" w:color="auto" w:fill="FFFFFF"/>
        </w:rPr>
        <w:fldChar w:fldCharType="begin"/>
      </w:r>
      <w:r w:rsidR="006F34E5">
        <w:rPr>
          <w:rFonts w:ascii="Gill Sans MT" w:hAnsi="Gill Sans MT" w:cs="Times New Roman"/>
          <w:color w:val="000000" w:themeColor="text1"/>
          <w:shd w:val="clear" w:color="auto" w:fill="FFFFFF"/>
          <w:lang w:val="fr-FR"/>
        </w:rPr>
        <w:instrText xml:space="preserve"> ADDIN EN.CITE &lt;EndNote&gt;&lt;Cite&gt;&lt;Author&gt;Kramer&lt;/Author&gt;&lt;Year&gt;2024&lt;/Year&gt;&lt;RecNum&gt;1111&lt;/RecNum&gt;&lt;DisplayText&gt;Kramer, E., Dibley, T., &amp;amp; Tsaputra, A. (2024). Choosing from the citizens’ toolbox: disability activists as political candidates in Indonesia’s 2019 general elections. &lt;style face="italic"&gt;Disability &amp;amp; society&lt;/style&gt;,&lt;style face="italic"&gt; 39&lt;/style&gt;(1), 85-104. https://doi.org/10.1080/09687599.2022.2060800 &lt;/DisplayText&gt;&lt;record&gt;&lt;rec-number&gt;1111&lt;/rec-number&gt;&lt;foreign-keys&gt;&lt;key app="EN" db-id="2axa5tfws2tx0ze2xem525alrrw9pz0ettwf" timestamp="1734518263"&gt;1111&lt;/key&gt;&lt;/foreign-keys&gt;&lt;ref-type name="Journal Article"&gt;17&lt;/ref-type&gt;&lt;contributors&gt;&lt;authors&gt;&lt;author&gt;Kramer, Elisabeth&lt;/author&gt;&lt;author&gt;Dibley, Thushara&lt;/author&gt;&lt;author&gt;Tsaputra, Antoni&lt;/author&gt;&lt;/authors&gt;&lt;/contributors&gt;&lt;titles&gt;&lt;title&gt;Choosing from the citizens’ toolbox: disability activists as political candidates in Indonesia’s 2019 general elections&lt;/title&gt;&lt;secondary-title&gt;Disability &amp;amp; Society&lt;/secondary-title&gt;&lt;/titles&gt;&lt;periodical&gt;&lt;full-title&gt;Disability &amp;amp; society&lt;/full-title&gt;&lt;/periodical&gt;&lt;pages&gt;85-104&lt;/pages&gt;&lt;volume&gt;39&lt;/volume&gt;&lt;number&gt;1&lt;/number&gt;&lt;dates&gt;&lt;year&gt;2024&lt;/year&gt;&lt;pub-dates&gt;&lt;date&gt;2024/01/02&lt;/date&gt;&lt;/pub-dates&gt;&lt;/dates&gt;&lt;publisher&gt;Routledge&lt;/publisher&gt;&lt;isbn&gt;0968-7599&lt;/isbn&gt;&lt;urls&gt;&lt;related-urls&gt;&lt;url&gt;https://doi.org/10.1080/09687599.2022.2060800&lt;/url&gt;&lt;/related-urls&gt;&lt;/urls&gt;&lt;electronic-resource-num&gt;10.1080/09687599.2022.2060800&lt;/electronic-resource-num&gt;&lt;/record&gt;&lt;/Cite&gt;&lt;/EndNote&gt;</w:instrText>
      </w:r>
      <w:r w:rsidRPr="0037535C">
        <w:rPr>
          <w:rFonts w:ascii="Gill Sans MT" w:hAnsi="Gill Sans MT" w:cs="Times New Roman"/>
          <w:color w:val="000000" w:themeColor="text1"/>
          <w:shd w:val="clear" w:color="auto" w:fill="FFFFFF"/>
        </w:rPr>
        <w:fldChar w:fldCharType="separate"/>
      </w:r>
      <w:r w:rsidR="006F34E5" w:rsidRPr="006F34E5">
        <w:rPr>
          <w:rFonts w:ascii="Gill Sans MT" w:hAnsi="Gill Sans MT" w:cs="Times New Roman"/>
          <w:noProof/>
          <w:color w:val="000000" w:themeColor="text1"/>
          <w:shd w:val="clear" w:color="auto" w:fill="FFFFFF"/>
          <w:lang w:val="fr-FR"/>
        </w:rPr>
        <w:t xml:space="preserve">Kramer, E., Dibley, T., &amp; Tsaputra, A. (2024). Choosing from the citizens’ toolbox: disability activists as political candidates in Indonesia’s 2019 general elections. </w:t>
      </w:r>
      <w:r w:rsidR="006F34E5" w:rsidRPr="006F34E5">
        <w:rPr>
          <w:rFonts w:ascii="Gill Sans MT" w:hAnsi="Gill Sans MT" w:cs="Times New Roman"/>
          <w:i/>
          <w:noProof/>
          <w:color w:val="000000" w:themeColor="text1"/>
          <w:shd w:val="clear" w:color="auto" w:fill="FFFFFF"/>
          <w:lang w:val="fr-FR"/>
        </w:rPr>
        <w:t>Disability &amp; society</w:t>
      </w:r>
      <w:r w:rsidR="006F34E5" w:rsidRPr="006F34E5">
        <w:rPr>
          <w:rFonts w:ascii="Gill Sans MT" w:hAnsi="Gill Sans MT" w:cs="Times New Roman"/>
          <w:noProof/>
          <w:color w:val="000000" w:themeColor="text1"/>
          <w:shd w:val="clear" w:color="auto" w:fill="FFFFFF"/>
          <w:lang w:val="fr-FR"/>
        </w:rPr>
        <w:t>,</w:t>
      </w:r>
      <w:r w:rsidR="006F34E5" w:rsidRPr="006F34E5">
        <w:rPr>
          <w:rFonts w:ascii="Gill Sans MT" w:hAnsi="Gill Sans MT" w:cs="Times New Roman"/>
          <w:i/>
          <w:noProof/>
          <w:color w:val="000000" w:themeColor="text1"/>
          <w:shd w:val="clear" w:color="auto" w:fill="FFFFFF"/>
          <w:lang w:val="fr-FR"/>
        </w:rPr>
        <w:t xml:space="preserve"> 39</w:t>
      </w:r>
      <w:r w:rsidR="006F34E5" w:rsidRPr="006F34E5">
        <w:rPr>
          <w:rFonts w:ascii="Gill Sans MT" w:hAnsi="Gill Sans MT" w:cs="Times New Roman"/>
          <w:noProof/>
          <w:color w:val="000000" w:themeColor="text1"/>
          <w:shd w:val="clear" w:color="auto" w:fill="FFFFFF"/>
          <w:lang w:val="fr-FR"/>
        </w:rPr>
        <w:t xml:space="preserve">(1), 85-104. https://doi.org/10.1080/09687599.2022.2060800 </w:t>
      </w:r>
      <w:r w:rsidRPr="0037535C">
        <w:rPr>
          <w:rFonts w:ascii="Gill Sans MT" w:hAnsi="Gill Sans MT" w:cs="Times New Roman"/>
          <w:color w:val="000000" w:themeColor="text1"/>
          <w:shd w:val="clear" w:color="auto" w:fill="FFFFFF"/>
        </w:rPr>
        <w:fldChar w:fldCharType="end"/>
      </w:r>
    </w:p>
  </w:footnote>
  <w:footnote w:id="119">
    <w:p w14:paraId="7724D415" w14:textId="1E4715E2" w:rsidR="00BA62A9" w:rsidRPr="0037535C" w:rsidRDefault="00BA62A9">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&lt;EndNote&gt;&lt;Cite&gt;&lt;Author&gt;Kramer&lt;/Author&gt;&lt;Year&gt;2024&lt;/Year&gt;&lt;RecNum&gt;1111&lt;/RecNum&gt;&lt;DisplayText&gt;Ibid.&lt;/DisplayText&gt;&lt;record&gt;&lt;rec-number&gt;1111&lt;/rec-number&gt;&lt;foreign-keys&gt;&lt;key app="EN" db-id="2axa5tfws2tx0ze2xem525alrrw9pz0ettwf" timestamp="1734518263"&gt;1111&lt;/key&gt;&lt;/foreign-keys&gt;&lt;ref-type name="Journal Article"&gt;17&lt;/ref-type&gt;&lt;contributors&gt;&lt;authors&gt;&lt;author&gt;Kramer, Elisabeth&lt;/author&gt;&lt;author&gt;Dibley, Thushara&lt;/author&gt;&lt;author&gt;Tsaputra, Antoni&lt;/author&gt;&lt;/authors&gt;&lt;/contributors&gt;&lt;titles&gt;&lt;title&gt;Choosing from the citizens’ toolbox: disability activists as political candidates in Indonesia’s 2019 general elections&lt;/title&gt;&lt;secondary-title&gt;Disability &amp;amp; Society&lt;/secondary-title&gt;&lt;/titles&gt;&lt;periodical&gt;&lt;full-title&gt;Disability &amp;amp; society&lt;/full-title&gt;&lt;/periodical&gt;&lt;pages&gt;85-104&lt;/pages&gt;&lt;volume&gt;39&lt;/volume&gt;&lt;number&gt;1&lt;/number&gt;&lt;dates&gt;&lt;year&gt;2024&lt;/year&gt;&lt;pub-dates&gt;&lt;date&gt;2024/01/02&lt;/date&gt;&lt;/pub-dates&gt;&lt;/dates&gt;&lt;publisher&gt;Routledge&lt;/publisher&gt;&lt;isbn&gt;0968-7599&lt;/isbn&gt;&lt;urls&gt;&lt;related-urls&gt;&lt;url&gt;https://doi.org/10.1080/09687599.2022.2060800&lt;/url&gt;&lt;/related-urls&gt;&lt;/urls&gt;&lt;electronic-resource-num&gt;10.1080/09687599.2022.2060800&lt;/electronic-resource-num&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120">
    <w:p w14:paraId="0C0A3A46" w14:textId="297608C1"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A62A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&lt;EndNote&gt;&lt;Cite&gt;&lt;Author&gt;DPO Network&lt;/Author&gt;&lt;Year&gt;2023&lt;/Year&gt;&lt;RecNum&gt;1135&lt;/RecNum&gt;&lt;DisplayText&gt;DPO Network. (2023). The Role of Disabled People’s Organisations (DPOs) in Ireland. Position Paper No. 1. In.&lt;/DisplayText&gt;&lt;record&gt;&lt;rec-number&gt;1135&lt;/rec-number&gt;&lt;foreign-keys&gt;&lt;key app="EN" db-id="2axa5tfws2tx0ze2xem525alrrw9pz0ettwf" timestamp="1734533985"&gt;1135&lt;/key&gt;&lt;/foreign-keys&gt;&lt;ref-type name="Generic"&gt;13&lt;/ref-type&gt;&lt;contributors&gt;&lt;authors&gt;&lt;author&gt;DPO Network,&lt;/author&gt;&lt;/authors&gt;&lt;/contributors&gt;&lt;titles&gt;&lt;title&gt;The Role of Disabled People’s Organisations (DPOs) in Ireland. Position Paper No. 1&lt;/title&gt;&lt;/titles&gt;&lt;dates&gt;&lt;year&gt;2023&lt;/year&gt;&lt;/dates&gt;&lt;urls&gt;&lt;/urls&gt;&lt;/record&gt;&lt;/Cite&gt;&lt;/EndNote&gt;</w:instrText>
      </w:r>
      <w:r w:rsidR="00BA62A9" w:rsidRPr="0037535C">
        <w:rPr>
          <w:rFonts w:ascii="Gill Sans MT" w:hAnsi="Gill Sans MT" w:cs="Times New Roman"/>
        </w:rPr>
        <w:fldChar w:fldCharType="separate"/>
      </w:r>
      <w:r w:rsidR="006F34E5">
        <w:rPr>
          <w:rFonts w:ascii="Gill Sans MT" w:hAnsi="Gill Sans MT" w:cs="Times New Roman"/>
          <w:noProof/>
        </w:rPr>
        <w:t>DPO Network. (2023). The Role of Disabled People’s Organisations (DPOs) in Ireland. Position Paper No. 1. In.</w:t>
      </w:r>
      <w:r w:rsidR="00BA62A9" w:rsidRPr="0037535C">
        <w:rPr>
          <w:rFonts w:ascii="Gill Sans MT" w:hAnsi="Gill Sans MT" w:cs="Times New Roman"/>
        </w:rPr>
        <w:fldChar w:fldCharType="end"/>
      </w:r>
    </w:p>
  </w:footnote>
  <w:footnote w:id="121">
    <w:p w14:paraId="7F6A4500" w14:textId="06BA4953"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lang w:val="en-GB"/>
        </w:rPr>
        <w:t>Notable exceptions include Disabled Women Ireland and Full Spectrum Ireland (for disabled LGBTQ+ people</w:t>
      </w:r>
      <w:r w:rsidR="00933B69">
        <w:rPr>
          <w:rFonts w:ascii="Gill Sans MT" w:hAnsi="Gill Sans MT" w:cs="Times New Roman"/>
          <w:lang w:val="en-GB"/>
        </w:rPr>
        <w:t>)</w:t>
      </w:r>
      <w:r w:rsidRPr="0037535C">
        <w:rPr>
          <w:rFonts w:ascii="Gill Sans MT" w:hAnsi="Gill Sans MT" w:cs="Times New Roman"/>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0BFE"/>
    <w:multiLevelType w:val="hybridMultilevel"/>
    <w:tmpl w:val="8DC2E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371595"/>
    <w:multiLevelType w:val="multilevel"/>
    <w:tmpl w:val="48E6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50654"/>
    <w:multiLevelType w:val="multilevel"/>
    <w:tmpl w:val="FF388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E1B5E"/>
    <w:multiLevelType w:val="multilevel"/>
    <w:tmpl w:val="4E125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41134"/>
    <w:multiLevelType w:val="hybridMultilevel"/>
    <w:tmpl w:val="4566ACA4"/>
    <w:lvl w:ilvl="0" w:tplc="A9F0DF46">
      <w:start w:val="1"/>
      <w:numFmt w:val="bullet"/>
      <w:lvlText w:val=""/>
      <w:lvlJc w:val="left"/>
      <w:pPr>
        <w:ind w:left="720" w:hanging="360"/>
      </w:pPr>
      <w:rPr>
        <w:rFonts w:ascii="Symbol" w:hAnsi="Symbol"/>
      </w:rPr>
    </w:lvl>
    <w:lvl w:ilvl="1" w:tplc="FE1C1B30">
      <w:start w:val="1"/>
      <w:numFmt w:val="bullet"/>
      <w:lvlText w:val=""/>
      <w:lvlJc w:val="left"/>
      <w:pPr>
        <w:ind w:left="720" w:hanging="360"/>
      </w:pPr>
      <w:rPr>
        <w:rFonts w:ascii="Symbol" w:hAnsi="Symbol"/>
      </w:rPr>
    </w:lvl>
    <w:lvl w:ilvl="2" w:tplc="8A7636E2">
      <w:start w:val="1"/>
      <w:numFmt w:val="bullet"/>
      <w:lvlText w:val=""/>
      <w:lvlJc w:val="left"/>
      <w:pPr>
        <w:ind w:left="720" w:hanging="360"/>
      </w:pPr>
      <w:rPr>
        <w:rFonts w:ascii="Symbol" w:hAnsi="Symbol"/>
      </w:rPr>
    </w:lvl>
    <w:lvl w:ilvl="3" w:tplc="D05E519E">
      <w:start w:val="1"/>
      <w:numFmt w:val="bullet"/>
      <w:lvlText w:val=""/>
      <w:lvlJc w:val="left"/>
      <w:pPr>
        <w:ind w:left="720" w:hanging="360"/>
      </w:pPr>
      <w:rPr>
        <w:rFonts w:ascii="Symbol" w:hAnsi="Symbol"/>
      </w:rPr>
    </w:lvl>
    <w:lvl w:ilvl="4" w:tplc="A914DCEA">
      <w:start w:val="1"/>
      <w:numFmt w:val="bullet"/>
      <w:lvlText w:val=""/>
      <w:lvlJc w:val="left"/>
      <w:pPr>
        <w:ind w:left="720" w:hanging="360"/>
      </w:pPr>
      <w:rPr>
        <w:rFonts w:ascii="Symbol" w:hAnsi="Symbol"/>
      </w:rPr>
    </w:lvl>
    <w:lvl w:ilvl="5" w:tplc="BBBA5BDA">
      <w:start w:val="1"/>
      <w:numFmt w:val="bullet"/>
      <w:lvlText w:val=""/>
      <w:lvlJc w:val="left"/>
      <w:pPr>
        <w:ind w:left="720" w:hanging="360"/>
      </w:pPr>
      <w:rPr>
        <w:rFonts w:ascii="Symbol" w:hAnsi="Symbol"/>
      </w:rPr>
    </w:lvl>
    <w:lvl w:ilvl="6" w:tplc="37040EDA">
      <w:start w:val="1"/>
      <w:numFmt w:val="bullet"/>
      <w:lvlText w:val=""/>
      <w:lvlJc w:val="left"/>
      <w:pPr>
        <w:ind w:left="720" w:hanging="360"/>
      </w:pPr>
      <w:rPr>
        <w:rFonts w:ascii="Symbol" w:hAnsi="Symbol"/>
      </w:rPr>
    </w:lvl>
    <w:lvl w:ilvl="7" w:tplc="09DA500E">
      <w:start w:val="1"/>
      <w:numFmt w:val="bullet"/>
      <w:lvlText w:val=""/>
      <w:lvlJc w:val="left"/>
      <w:pPr>
        <w:ind w:left="720" w:hanging="360"/>
      </w:pPr>
      <w:rPr>
        <w:rFonts w:ascii="Symbol" w:hAnsi="Symbol"/>
      </w:rPr>
    </w:lvl>
    <w:lvl w:ilvl="8" w:tplc="B0787544">
      <w:start w:val="1"/>
      <w:numFmt w:val="bullet"/>
      <w:lvlText w:val=""/>
      <w:lvlJc w:val="left"/>
      <w:pPr>
        <w:ind w:left="720" w:hanging="360"/>
      </w:pPr>
      <w:rPr>
        <w:rFonts w:ascii="Symbol" w:hAnsi="Symbol"/>
      </w:rPr>
    </w:lvl>
  </w:abstractNum>
  <w:abstractNum w:abstractNumId="5" w15:restartNumberingAfterBreak="0">
    <w:nsid w:val="0B3E6C5A"/>
    <w:multiLevelType w:val="multilevel"/>
    <w:tmpl w:val="F1AAAE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13B18"/>
    <w:multiLevelType w:val="multilevel"/>
    <w:tmpl w:val="9A7886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71E33"/>
    <w:multiLevelType w:val="multilevel"/>
    <w:tmpl w:val="773A8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F86E7D"/>
    <w:multiLevelType w:val="multilevel"/>
    <w:tmpl w:val="E196F4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42586"/>
    <w:multiLevelType w:val="hybridMultilevel"/>
    <w:tmpl w:val="72604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160641"/>
    <w:multiLevelType w:val="hybridMultilevel"/>
    <w:tmpl w:val="30C0B572"/>
    <w:lvl w:ilvl="0" w:tplc="8C96F49C">
      <w:start w:val="1"/>
      <w:numFmt w:val="bullet"/>
      <w:lvlText w:val=""/>
      <w:lvlJc w:val="left"/>
      <w:pPr>
        <w:ind w:left="720" w:hanging="360"/>
      </w:pPr>
      <w:rPr>
        <w:rFonts w:ascii="Symbol" w:hAnsi="Symbol"/>
      </w:rPr>
    </w:lvl>
    <w:lvl w:ilvl="1" w:tplc="9382625C">
      <w:start w:val="1"/>
      <w:numFmt w:val="bullet"/>
      <w:lvlText w:val=""/>
      <w:lvlJc w:val="left"/>
      <w:pPr>
        <w:ind w:left="720" w:hanging="360"/>
      </w:pPr>
      <w:rPr>
        <w:rFonts w:ascii="Symbol" w:hAnsi="Symbol"/>
      </w:rPr>
    </w:lvl>
    <w:lvl w:ilvl="2" w:tplc="E3C0DF20">
      <w:start w:val="1"/>
      <w:numFmt w:val="bullet"/>
      <w:lvlText w:val=""/>
      <w:lvlJc w:val="left"/>
      <w:pPr>
        <w:ind w:left="720" w:hanging="360"/>
      </w:pPr>
      <w:rPr>
        <w:rFonts w:ascii="Symbol" w:hAnsi="Symbol"/>
      </w:rPr>
    </w:lvl>
    <w:lvl w:ilvl="3" w:tplc="5AB2D6BE">
      <w:start w:val="1"/>
      <w:numFmt w:val="bullet"/>
      <w:lvlText w:val=""/>
      <w:lvlJc w:val="left"/>
      <w:pPr>
        <w:ind w:left="720" w:hanging="360"/>
      </w:pPr>
      <w:rPr>
        <w:rFonts w:ascii="Symbol" w:hAnsi="Symbol"/>
      </w:rPr>
    </w:lvl>
    <w:lvl w:ilvl="4" w:tplc="E23836BA">
      <w:start w:val="1"/>
      <w:numFmt w:val="bullet"/>
      <w:lvlText w:val=""/>
      <w:lvlJc w:val="left"/>
      <w:pPr>
        <w:ind w:left="720" w:hanging="360"/>
      </w:pPr>
      <w:rPr>
        <w:rFonts w:ascii="Symbol" w:hAnsi="Symbol"/>
      </w:rPr>
    </w:lvl>
    <w:lvl w:ilvl="5" w:tplc="F40E3D5C">
      <w:start w:val="1"/>
      <w:numFmt w:val="bullet"/>
      <w:lvlText w:val=""/>
      <w:lvlJc w:val="left"/>
      <w:pPr>
        <w:ind w:left="720" w:hanging="360"/>
      </w:pPr>
      <w:rPr>
        <w:rFonts w:ascii="Symbol" w:hAnsi="Symbol"/>
      </w:rPr>
    </w:lvl>
    <w:lvl w:ilvl="6" w:tplc="7688B952">
      <w:start w:val="1"/>
      <w:numFmt w:val="bullet"/>
      <w:lvlText w:val=""/>
      <w:lvlJc w:val="left"/>
      <w:pPr>
        <w:ind w:left="720" w:hanging="360"/>
      </w:pPr>
      <w:rPr>
        <w:rFonts w:ascii="Symbol" w:hAnsi="Symbol"/>
      </w:rPr>
    </w:lvl>
    <w:lvl w:ilvl="7" w:tplc="29D06A96">
      <w:start w:val="1"/>
      <w:numFmt w:val="bullet"/>
      <w:lvlText w:val=""/>
      <w:lvlJc w:val="left"/>
      <w:pPr>
        <w:ind w:left="720" w:hanging="360"/>
      </w:pPr>
      <w:rPr>
        <w:rFonts w:ascii="Symbol" w:hAnsi="Symbol"/>
      </w:rPr>
    </w:lvl>
    <w:lvl w:ilvl="8" w:tplc="70A4C3C0">
      <w:start w:val="1"/>
      <w:numFmt w:val="bullet"/>
      <w:lvlText w:val=""/>
      <w:lvlJc w:val="left"/>
      <w:pPr>
        <w:ind w:left="720" w:hanging="360"/>
      </w:pPr>
      <w:rPr>
        <w:rFonts w:ascii="Symbol" w:hAnsi="Symbol"/>
      </w:rPr>
    </w:lvl>
  </w:abstractNum>
  <w:abstractNum w:abstractNumId="11" w15:restartNumberingAfterBreak="0">
    <w:nsid w:val="26814A23"/>
    <w:multiLevelType w:val="multilevel"/>
    <w:tmpl w:val="D9983D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EB4B25"/>
    <w:multiLevelType w:val="multilevel"/>
    <w:tmpl w:val="2F8ED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D41F59"/>
    <w:multiLevelType w:val="hybridMultilevel"/>
    <w:tmpl w:val="803044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9E547FE"/>
    <w:multiLevelType w:val="hybridMultilevel"/>
    <w:tmpl w:val="656439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FF6AF1"/>
    <w:multiLevelType w:val="multilevel"/>
    <w:tmpl w:val="C0923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BE167C"/>
    <w:multiLevelType w:val="multilevel"/>
    <w:tmpl w:val="8D8EFB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E62395"/>
    <w:multiLevelType w:val="hybridMultilevel"/>
    <w:tmpl w:val="876CC514"/>
    <w:lvl w:ilvl="0" w:tplc="3436899A">
      <w:start w:val="1"/>
      <w:numFmt w:val="bullet"/>
      <w:lvlText w:val=""/>
      <w:lvlJc w:val="left"/>
      <w:pPr>
        <w:ind w:left="720" w:hanging="360"/>
      </w:pPr>
      <w:rPr>
        <w:rFonts w:ascii="Symbol" w:hAnsi="Symbol"/>
      </w:rPr>
    </w:lvl>
    <w:lvl w:ilvl="1" w:tplc="66A2B4DA">
      <w:start w:val="1"/>
      <w:numFmt w:val="bullet"/>
      <w:lvlText w:val=""/>
      <w:lvlJc w:val="left"/>
      <w:pPr>
        <w:ind w:left="720" w:hanging="360"/>
      </w:pPr>
      <w:rPr>
        <w:rFonts w:ascii="Symbol" w:hAnsi="Symbol"/>
      </w:rPr>
    </w:lvl>
    <w:lvl w:ilvl="2" w:tplc="A802EB0E">
      <w:start w:val="1"/>
      <w:numFmt w:val="bullet"/>
      <w:lvlText w:val=""/>
      <w:lvlJc w:val="left"/>
      <w:pPr>
        <w:ind w:left="720" w:hanging="360"/>
      </w:pPr>
      <w:rPr>
        <w:rFonts w:ascii="Symbol" w:hAnsi="Symbol"/>
      </w:rPr>
    </w:lvl>
    <w:lvl w:ilvl="3" w:tplc="FAB0FC4A">
      <w:start w:val="1"/>
      <w:numFmt w:val="bullet"/>
      <w:lvlText w:val=""/>
      <w:lvlJc w:val="left"/>
      <w:pPr>
        <w:ind w:left="720" w:hanging="360"/>
      </w:pPr>
      <w:rPr>
        <w:rFonts w:ascii="Symbol" w:hAnsi="Symbol"/>
      </w:rPr>
    </w:lvl>
    <w:lvl w:ilvl="4" w:tplc="525887FA">
      <w:start w:val="1"/>
      <w:numFmt w:val="bullet"/>
      <w:lvlText w:val=""/>
      <w:lvlJc w:val="left"/>
      <w:pPr>
        <w:ind w:left="720" w:hanging="360"/>
      </w:pPr>
      <w:rPr>
        <w:rFonts w:ascii="Symbol" w:hAnsi="Symbol"/>
      </w:rPr>
    </w:lvl>
    <w:lvl w:ilvl="5" w:tplc="19B0BF4E">
      <w:start w:val="1"/>
      <w:numFmt w:val="bullet"/>
      <w:lvlText w:val=""/>
      <w:lvlJc w:val="left"/>
      <w:pPr>
        <w:ind w:left="720" w:hanging="360"/>
      </w:pPr>
      <w:rPr>
        <w:rFonts w:ascii="Symbol" w:hAnsi="Symbol"/>
      </w:rPr>
    </w:lvl>
    <w:lvl w:ilvl="6" w:tplc="B6DE05A2">
      <w:start w:val="1"/>
      <w:numFmt w:val="bullet"/>
      <w:lvlText w:val=""/>
      <w:lvlJc w:val="left"/>
      <w:pPr>
        <w:ind w:left="720" w:hanging="360"/>
      </w:pPr>
      <w:rPr>
        <w:rFonts w:ascii="Symbol" w:hAnsi="Symbol"/>
      </w:rPr>
    </w:lvl>
    <w:lvl w:ilvl="7" w:tplc="62D2A430">
      <w:start w:val="1"/>
      <w:numFmt w:val="bullet"/>
      <w:lvlText w:val=""/>
      <w:lvlJc w:val="left"/>
      <w:pPr>
        <w:ind w:left="720" w:hanging="360"/>
      </w:pPr>
      <w:rPr>
        <w:rFonts w:ascii="Symbol" w:hAnsi="Symbol"/>
      </w:rPr>
    </w:lvl>
    <w:lvl w:ilvl="8" w:tplc="5E72C0BE">
      <w:start w:val="1"/>
      <w:numFmt w:val="bullet"/>
      <w:lvlText w:val=""/>
      <w:lvlJc w:val="left"/>
      <w:pPr>
        <w:ind w:left="720" w:hanging="360"/>
      </w:pPr>
      <w:rPr>
        <w:rFonts w:ascii="Symbol" w:hAnsi="Symbol"/>
      </w:rPr>
    </w:lvl>
  </w:abstractNum>
  <w:abstractNum w:abstractNumId="18" w15:restartNumberingAfterBreak="0">
    <w:nsid w:val="433C1526"/>
    <w:multiLevelType w:val="multilevel"/>
    <w:tmpl w:val="2D347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BD7628"/>
    <w:multiLevelType w:val="multilevel"/>
    <w:tmpl w:val="60B0BB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A7263C"/>
    <w:multiLevelType w:val="hybridMultilevel"/>
    <w:tmpl w:val="8B3881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CD3013D"/>
    <w:multiLevelType w:val="multilevel"/>
    <w:tmpl w:val="46CE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76D7A"/>
    <w:multiLevelType w:val="hybridMultilevel"/>
    <w:tmpl w:val="B87E5EAA"/>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BFB7F23"/>
    <w:multiLevelType w:val="hybridMultilevel"/>
    <w:tmpl w:val="533EEA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2103B9D"/>
    <w:multiLevelType w:val="multilevel"/>
    <w:tmpl w:val="6BA65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C205DF"/>
    <w:multiLevelType w:val="hybridMultilevel"/>
    <w:tmpl w:val="BC7C8F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4C2BDC"/>
    <w:multiLevelType w:val="hybridMultilevel"/>
    <w:tmpl w:val="AEEAD6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99D3FDD"/>
    <w:multiLevelType w:val="multilevel"/>
    <w:tmpl w:val="9DD22E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F10B04"/>
    <w:multiLevelType w:val="multilevel"/>
    <w:tmpl w:val="7592C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7775547">
    <w:abstractNumId w:val="20"/>
  </w:num>
  <w:num w:numId="2" w16cid:durableId="535236402">
    <w:abstractNumId w:val="13"/>
  </w:num>
  <w:num w:numId="3" w16cid:durableId="658390398">
    <w:abstractNumId w:val="22"/>
  </w:num>
  <w:num w:numId="4" w16cid:durableId="1048653525">
    <w:abstractNumId w:val="25"/>
  </w:num>
  <w:num w:numId="5" w16cid:durableId="1526556665">
    <w:abstractNumId w:val="0"/>
  </w:num>
  <w:num w:numId="6" w16cid:durableId="417094381">
    <w:abstractNumId w:val="24"/>
  </w:num>
  <w:num w:numId="7" w16cid:durableId="980961614">
    <w:abstractNumId w:val="18"/>
  </w:num>
  <w:num w:numId="8" w16cid:durableId="255600742">
    <w:abstractNumId w:val="2"/>
  </w:num>
  <w:num w:numId="9" w16cid:durableId="1600868301">
    <w:abstractNumId w:val="3"/>
  </w:num>
  <w:num w:numId="10" w16cid:durableId="1118717065">
    <w:abstractNumId w:val="8"/>
  </w:num>
  <w:num w:numId="11" w16cid:durableId="2000114828">
    <w:abstractNumId w:val="19"/>
  </w:num>
  <w:num w:numId="12" w16cid:durableId="313334829">
    <w:abstractNumId w:val="11"/>
  </w:num>
  <w:num w:numId="13" w16cid:durableId="137109743">
    <w:abstractNumId w:val="21"/>
  </w:num>
  <w:num w:numId="14" w16cid:durableId="868378286">
    <w:abstractNumId w:val="7"/>
  </w:num>
  <w:num w:numId="15" w16cid:durableId="1615672754">
    <w:abstractNumId w:val="15"/>
  </w:num>
  <w:num w:numId="16" w16cid:durableId="1002973082">
    <w:abstractNumId w:val="28"/>
  </w:num>
  <w:num w:numId="17" w16cid:durableId="1423801353">
    <w:abstractNumId w:val="27"/>
  </w:num>
  <w:num w:numId="18" w16cid:durableId="445777670">
    <w:abstractNumId w:val="5"/>
  </w:num>
  <w:num w:numId="19" w16cid:durableId="1380085688">
    <w:abstractNumId w:val="6"/>
  </w:num>
  <w:num w:numId="20" w16cid:durableId="873495365">
    <w:abstractNumId w:val="12"/>
  </w:num>
  <w:num w:numId="21" w16cid:durableId="26226003">
    <w:abstractNumId w:val="16"/>
  </w:num>
  <w:num w:numId="22" w16cid:durableId="97679503">
    <w:abstractNumId w:val="23"/>
  </w:num>
  <w:num w:numId="23" w16cid:durableId="1234705142">
    <w:abstractNumId w:val="26"/>
  </w:num>
  <w:num w:numId="24" w16cid:durableId="560756584">
    <w:abstractNumId w:val="9"/>
  </w:num>
  <w:num w:numId="25" w16cid:durableId="1426422623">
    <w:abstractNumId w:val="14"/>
  </w:num>
  <w:num w:numId="26" w16cid:durableId="1562716211">
    <w:abstractNumId w:val="17"/>
  </w:num>
  <w:num w:numId="27" w16cid:durableId="323893697">
    <w:abstractNumId w:val="10"/>
  </w:num>
  <w:num w:numId="28" w16cid:durableId="345715467">
    <w:abstractNumId w:val="4"/>
  </w:num>
  <w:num w:numId="29" w16cid:durableId="18929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wMTMxMDAzsDQyMzJT0lEKTi0uzszPAykwNK8FAPixkrctAAAA"/>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Gill Sans MT&lt;/FontName&gt;&lt;FontSize&gt;13&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2axa5tfws2tx0ze2xem525alrrw9pz0ettwf&quot;&gt;My EndNote Library AP100125&lt;record-ids&gt;&lt;item&gt;61&lt;/item&gt;&lt;item&gt;147&lt;/item&gt;&lt;item&gt;150&lt;/item&gt;&lt;item&gt;200&lt;/item&gt;&lt;item&gt;271&lt;/item&gt;&lt;item&gt;374&lt;/item&gt;&lt;item&gt;970&lt;/item&gt;&lt;item&gt;1003&lt;/item&gt;&lt;item&gt;1019&lt;/item&gt;&lt;item&gt;1032&lt;/item&gt;&lt;item&gt;1035&lt;/item&gt;&lt;item&gt;1040&lt;/item&gt;&lt;item&gt;1049&lt;/item&gt;&lt;item&gt;1050&lt;/item&gt;&lt;item&gt;1063&lt;/item&gt;&lt;item&gt;1064&lt;/item&gt;&lt;item&gt;1065&lt;/item&gt;&lt;item&gt;1067&lt;/item&gt;&lt;item&gt;1069&lt;/item&gt;&lt;item&gt;1070&lt;/item&gt;&lt;item&gt;1076&lt;/item&gt;&lt;item&gt;1078&lt;/item&gt;&lt;item&gt;1079&lt;/item&gt;&lt;item&gt;1081&lt;/item&gt;&lt;item&gt;1082&lt;/item&gt;&lt;item&gt;1083&lt;/item&gt;&lt;item&gt;1085&lt;/item&gt;&lt;item&gt;1086&lt;/item&gt;&lt;item&gt;1087&lt;/item&gt;&lt;item&gt;1094&lt;/item&gt;&lt;item&gt;1098&lt;/item&gt;&lt;item&gt;1100&lt;/item&gt;&lt;item&gt;1102&lt;/item&gt;&lt;item&gt;1103&lt;/item&gt;&lt;item&gt;1104&lt;/item&gt;&lt;item&gt;1105&lt;/item&gt;&lt;item&gt;1106&lt;/item&gt;&lt;item&gt;1107&lt;/item&gt;&lt;item&gt;1109&lt;/item&gt;&lt;item&gt;1110&lt;/item&gt;&lt;item&gt;1111&lt;/item&gt;&lt;item&gt;1113&lt;/item&gt;&lt;item&gt;1114&lt;/item&gt;&lt;item&gt;1118&lt;/item&gt;&lt;item&gt;1120&lt;/item&gt;&lt;item&gt;1121&lt;/item&gt;&lt;item&gt;1122&lt;/item&gt;&lt;item&gt;1123&lt;/item&gt;&lt;item&gt;1124&lt;/item&gt;&lt;item&gt;1125&lt;/item&gt;&lt;item&gt;1126&lt;/item&gt;&lt;item&gt;1127&lt;/item&gt;&lt;item&gt;1128&lt;/item&gt;&lt;item&gt;1129&lt;/item&gt;&lt;item&gt;1130&lt;/item&gt;&lt;item&gt;1131&lt;/item&gt;&lt;item&gt;1132&lt;/item&gt;&lt;item&gt;1133&lt;/item&gt;&lt;item&gt;1134&lt;/item&gt;&lt;item&gt;1135&lt;/item&gt;&lt;item&gt;1138&lt;/item&gt;&lt;item&gt;1139&lt;/item&gt;&lt;item&gt;1140&lt;/item&gt;&lt;/record-ids&gt;&lt;/item&gt;&lt;/Libraries&gt;"/>
    <w:docVar w:name="EN.UseJSCitationFormat" w:val="False"/>
  </w:docVars>
  <w:rsids>
    <w:rsidRoot w:val="00A1298A"/>
    <w:rsid w:val="00001E80"/>
    <w:rsid w:val="00002BE4"/>
    <w:rsid w:val="00004D6E"/>
    <w:rsid w:val="0000563C"/>
    <w:rsid w:val="000074AC"/>
    <w:rsid w:val="00011FD2"/>
    <w:rsid w:val="00016501"/>
    <w:rsid w:val="00016711"/>
    <w:rsid w:val="00017ECE"/>
    <w:rsid w:val="0002135B"/>
    <w:rsid w:val="00024A9C"/>
    <w:rsid w:val="00027FD3"/>
    <w:rsid w:val="00040DB2"/>
    <w:rsid w:val="00041EF2"/>
    <w:rsid w:val="00042A40"/>
    <w:rsid w:val="0004306F"/>
    <w:rsid w:val="00044CF1"/>
    <w:rsid w:val="00054EBA"/>
    <w:rsid w:val="0005757B"/>
    <w:rsid w:val="0006170D"/>
    <w:rsid w:val="000617A9"/>
    <w:rsid w:val="00063763"/>
    <w:rsid w:val="00064F36"/>
    <w:rsid w:val="0006549A"/>
    <w:rsid w:val="0006598F"/>
    <w:rsid w:val="000706D2"/>
    <w:rsid w:val="00071E75"/>
    <w:rsid w:val="00074D45"/>
    <w:rsid w:val="00083DC8"/>
    <w:rsid w:val="00087BB6"/>
    <w:rsid w:val="00087F41"/>
    <w:rsid w:val="00092941"/>
    <w:rsid w:val="000940E6"/>
    <w:rsid w:val="000941F3"/>
    <w:rsid w:val="00096A12"/>
    <w:rsid w:val="000971A6"/>
    <w:rsid w:val="000974A7"/>
    <w:rsid w:val="000A3632"/>
    <w:rsid w:val="000A4D5A"/>
    <w:rsid w:val="000A5EE0"/>
    <w:rsid w:val="000A690E"/>
    <w:rsid w:val="000A6AA5"/>
    <w:rsid w:val="000A6DB5"/>
    <w:rsid w:val="000B45F4"/>
    <w:rsid w:val="000B6161"/>
    <w:rsid w:val="000C238B"/>
    <w:rsid w:val="000C2D61"/>
    <w:rsid w:val="000C31A0"/>
    <w:rsid w:val="000C3DCB"/>
    <w:rsid w:val="000C4B73"/>
    <w:rsid w:val="000C5AD8"/>
    <w:rsid w:val="000C67DA"/>
    <w:rsid w:val="000D226B"/>
    <w:rsid w:val="000D553C"/>
    <w:rsid w:val="000E0419"/>
    <w:rsid w:val="000E1616"/>
    <w:rsid w:val="000E47B9"/>
    <w:rsid w:val="000F1647"/>
    <w:rsid w:val="000F294A"/>
    <w:rsid w:val="000F2AAF"/>
    <w:rsid w:val="000F2B6A"/>
    <w:rsid w:val="000F2FF5"/>
    <w:rsid w:val="000F6699"/>
    <w:rsid w:val="000F770A"/>
    <w:rsid w:val="00102019"/>
    <w:rsid w:val="00103EB7"/>
    <w:rsid w:val="00103ED5"/>
    <w:rsid w:val="001055E3"/>
    <w:rsid w:val="00105B7D"/>
    <w:rsid w:val="00107B49"/>
    <w:rsid w:val="0011144F"/>
    <w:rsid w:val="001138CC"/>
    <w:rsid w:val="00115BBB"/>
    <w:rsid w:val="00116985"/>
    <w:rsid w:val="00116F26"/>
    <w:rsid w:val="001221DC"/>
    <w:rsid w:val="001234C0"/>
    <w:rsid w:val="001264D2"/>
    <w:rsid w:val="00127AE6"/>
    <w:rsid w:val="0013141E"/>
    <w:rsid w:val="00131F30"/>
    <w:rsid w:val="00133A2E"/>
    <w:rsid w:val="00144A06"/>
    <w:rsid w:val="0014718D"/>
    <w:rsid w:val="0015088A"/>
    <w:rsid w:val="00150BD8"/>
    <w:rsid w:val="001516E8"/>
    <w:rsid w:val="00154180"/>
    <w:rsid w:val="001542F2"/>
    <w:rsid w:val="001552C4"/>
    <w:rsid w:val="00160F4F"/>
    <w:rsid w:val="001616E7"/>
    <w:rsid w:val="0016254E"/>
    <w:rsid w:val="00162CEC"/>
    <w:rsid w:val="0016442D"/>
    <w:rsid w:val="00165278"/>
    <w:rsid w:val="00165FDA"/>
    <w:rsid w:val="001661E5"/>
    <w:rsid w:val="001714B0"/>
    <w:rsid w:val="001738FA"/>
    <w:rsid w:val="00174E91"/>
    <w:rsid w:val="001777B4"/>
    <w:rsid w:val="001827BD"/>
    <w:rsid w:val="001852F6"/>
    <w:rsid w:val="00187BD8"/>
    <w:rsid w:val="001949A1"/>
    <w:rsid w:val="0019684D"/>
    <w:rsid w:val="001A05AD"/>
    <w:rsid w:val="001A08C2"/>
    <w:rsid w:val="001A1FD1"/>
    <w:rsid w:val="001A2A94"/>
    <w:rsid w:val="001A4721"/>
    <w:rsid w:val="001A67C9"/>
    <w:rsid w:val="001A7E98"/>
    <w:rsid w:val="001B0649"/>
    <w:rsid w:val="001B14ED"/>
    <w:rsid w:val="001B48BD"/>
    <w:rsid w:val="001B7AE1"/>
    <w:rsid w:val="001C06D3"/>
    <w:rsid w:val="001C7CD1"/>
    <w:rsid w:val="001D1246"/>
    <w:rsid w:val="001D1757"/>
    <w:rsid w:val="001D1D63"/>
    <w:rsid w:val="001D69A6"/>
    <w:rsid w:val="001E0010"/>
    <w:rsid w:val="001E1754"/>
    <w:rsid w:val="001E1A13"/>
    <w:rsid w:val="001E239C"/>
    <w:rsid w:val="001E55E2"/>
    <w:rsid w:val="001E5696"/>
    <w:rsid w:val="001E66F7"/>
    <w:rsid w:val="001E6A16"/>
    <w:rsid w:val="001F28EA"/>
    <w:rsid w:val="001F4DC0"/>
    <w:rsid w:val="002007C8"/>
    <w:rsid w:val="00203035"/>
    <w:rsid w:val="00206139"/>
    <w:rsid w:val="002164ED"/>
    <w:rsid w:val="00216965"/>
    <w:rsid w:val="00220056"/>
    <w:rsid w:val="00220D02"/>
    <w:rsid w:val="00225647"/>
    <w:rsid w:val="00225D51"/>
    <w:rsid w:val="0023137F"/>
    <w:rsid w:val="00233EC8"/>
    <w:rsid w:val="002343FB"/>
    <w:rsid w:val="00235550"/>
    <w:rsid w:val="00240684"/>
    <w:rsid w:val="002406C5"/>
    <w:rsid w:val="00241B25"/>
    <w:rsid w:val="002434C5"/>
    <w:rsid w:val="00246A9D"/>
    <w:rsid w:val="0024703C"/>
    <w:rsid w:val="00250384"/>
    <w:rsid w:val="00251A0E"/>
    <w:rsid w:val="00252875"/>
    <w:rsid w:val="00252EB3"/>
    <w:rsid w:val="0025679D"/>
    <w:rsid w:val="00256BCB"/>
    <w:rsid w:val="00271BB7"/>
    <w:rsid w:val="00273D60"/>
    <w:rsid w:val="00276882"/>
    <w:rsid w:val="00276A99"/>
    <w:rsid w:val="00284ECB"/>
    <w:rsid w:val="00285F66"/>
    <w:rsid w:val="0028703D"/>
    <w:rsid w:val="0029186C"/>
    <w:rsid w:val="0029478B"/>
    <w:rsid w:val="00296340"/>
    <w:rsid w:val="00296CDE"/>
    <w:rsid w:val="00297F93"/>
    <w:rsid w:val="002A1EC5"/>
    <w:rsid w:val="002A3A8E"/>
    <w:rsid w:val="002A6790"/>
    <w:rsid w:val="002A715C"/>
    <w:rsid w:val="002A7A90"/>
    <w:rsid w:val="002B5528"/>
    <w:rsid w:val="002B60A7"/>
    <w:rsid w:val="002C08BC"/>
    <w:rsid w:val="002C7B03"/>
    <w:rsid w:val="002D31E2"/>
    <w:rsid w:val="002D3659"/>
    <w:rsid w:val="002E34C5"/>
    <w:rsid w:val="002E5F62"/>
    <w:rsid w:val="002F4383"/>
    <w:rsid w:val="002F5197"/>
    <w:rsid w:val="002F71FB"/>
    <w:rsid w:val="00302BD0"/>
    <w:rsid w:val="0030362E"/>
    <w:rsid w:val="003037BE"/>
    <w:rsid w:val="003047CB"/>
    <w:rsid w:val="00305239"/>
    <w:rsid w:val="003108FF"/>
    <w:rsid w:val="00310EC3"/>
    <w:rsid w:val="003122A7"/>
    <w:rsid w:val="00313705"/>
    <w:rsid w:val="00316DB0"/>
    <w:rsid w:val="0032109B"/>
    <w:rsid w:val="0032217B"/>
    <w:rsid w:val="003227BC"/>
    <w:rsid w:val="003261E4"/>
    <w:rsid w:val="0033326E"/>
    <w:rsid w:val="00334260"/>
    <w:rsid w:val="003357C8"/>
    <w:rsid w:val="0033786C"/>
    <w:rsid w:val="0034161B"/>
    <w:rsid w:val="00343F1E"/>
    <w:rsid w:val="00344C3F"/>
    <w:rsid w:val="00345A0E"/>
    <w:rsid w:val="00347414"/>
    <w:rsid w:val="00350BD3"/>
    <w:rsid w:val="00352C14"/>
    <w:rsid w:val="0035339A"/>
    <w:rsid w:val="0035355D"/>
    <w:rsid w:val="00356E23"/>
    <w:rsid w:val="003612FE"/>
    <w:rsid w:val="00363E9E"/>
    <w:rsid w:val="003643A4"/>
    <w:rsid w:val="0036733B"/>
    <w:rsid w:val="0037488A"/>
    <w:rsid w:val="0037535C"/>
    <w:rsid w:val="003755B9"/>
    <w:rsid w:val="00375CA1"/>
    <w:rsid w:val="0037665F"/>
    <w:rsid w:val="00382B64"/>
    <w:rsid w:val="003832CD"/>
    <w:rsid w:val="00383993"/>
    <w:rsid w:val="00385958"/>
    <w:rsid w:val="00391734"/>
    <w:rsid w:val="00395466"/>
    <w:rsid w:val="003A17F8"/>
    <w:rsid w:val="003A6867"/>
    <w:rsid w:val="003A6B1C"/>
    <w:rsid w:val="003B0F8D"/>
    <w:rsid w:val="003B14EB"/>
    <w:rsid w:val="003B2B37"/>
    <w:rsid w:val="003B64A5"/>
    <w:rsid w:val="003B66E3"/>
    <w:rsid w:val="003B6DE1"/>
    <w:rsid w:val="003C037A"/>
    <w:rsid w:val="003C06B8"/>
    <w:rsid w:val="003C261E"/>
    <w:rsid w:val="003C2D07"/>
    <w:rsid w:val="003C3917"/>
    <w:rsid w:val="003C5052"/>
    <w:rsid w:val="003C60DB"/>
    <w:rsid w:val="003D3A23"/>
    <w:rsid w:val="003F27D1"/>
    <w:rsid w:val="003F31D8"/>
    <w:rsid w:val="003F3913"/>
    <w:rsid w:val="003F49E9"/>
    <w:rsid w:val="003F70F7"/>
    <w:rsid w:val="003F795F"/>
    <w:rsid w:val="00402BF9"/>
    <w:rsid w:val="00404D76"/>
    <w:rsid w:val="00407A75"/>
    <w:rsid w:val="00412DAC"/>
    <w:rsid w:val="00413390"/>
    <w:rsid w:val="00413692"/>
    <w:rsid w:val="004149E9"/>
    <w:rsid w:val="00415366"/>
    <w:rsid w:val="00421398"/>
    <w:rsid w:val="00422EE3"/>
    <w:rsid w:val="00430D97"/>
    <w:rsid w:val="004310A8"/>
    <w:rsid w:val="00431CA6"/>
    <w:rsid w:val="00436CC3"/>
    <w:rsid w:val="0043724B"/>
    <w:rsid w:val="004373B0"/>
    <w:rsid w:val="00440D5C"/>
    <w:rsid w:val="00443448"/>
    <w:rsid w:val="00443D6B"/>
    <w:rsid w:val="00451929"/>
    <w:rsid w:val="00452D39"/>
    <w:rsid w:val="00456559"/>
    <w:rsid w:val="004601B5"/>
    <w:rsid w:val="00460D1E"/>
    <w:rsid w:val="00460F3E"/>
    <w:rsid w:val="00461A4E"/>
    <w:rsid w:val="00463C2C"/>
    <w:rsid w:val="00466A8E"/>
    <w:rsid w:val="00466BF4"/>
    <w:rsid w:val="004674F3"/>
    <w:rsid w:val="004675F9"/>
    <w:rsid w:val="00467E38"/>
    <w:rsid w:val="004751A2"/>
    <w:rsid w:val="0047538D"/>
    <w:rsid w:val="004803CC"/>
    <w:rsid w:val="00482FB4"/>
    <w:rsid w:val="004862B4"/>
    <w:rsid w:val="004877C3"/>
    <w:rsid w:val="00490592"/>
    <w:rsid w:val="00490B0C"/>
    <w:rsid w:val="004910CD"/>
    <w:rsid w:val="00496685"/>
    <w:rsid w:val="0049794D"/>
    <w:rsid w:val="004A25B9"/>
    <w:rsid w:val="004A4C91"/>
    <w:rsid w:val="004A5CE5"/>
    <w:rsid w:val="004A78AD"/>
    <w:rsid w:val="004B126D"/>
    <w:rsid w:val="004B27D4"/>
    <w:rsid w:val="004B4150"/>
    <w:rsid w:val="004C4872"/>
    <w:rsid w:val="004D07F8"/>
    <w:rsid w:val="004D09DB"/>
    <w:rsid w:val="004D257D"/>
    <w:rsid w:val="004D2AFE"/>
    <w:rsid w:val="004D2C5A"/>
    <w:rsid w:val="004D4F7D"/>
    <w:rsid w:val="004D6016"/>
    <w:rsid w:val="004D644F"/>
    <w:rsid w:val="004E10B8"/>
    <w:rsid w:val="004E2C52"/>
    <w:rsid w:val="004E50C7"/>
    <w:rsid w:val="004E558F"/>
    <w:rsid w:val="004E6B13"/>
    <w:rsid w:val="004E70C4"/>
    <w:rsid w:val="004E78D2"/>
    <w:rsid w:val="004F0C62"/>
    <w:rsid w:val="004F1478"/>
    <w:rsid w:val="004F15D8"/>
    <w:rsid w:val="004F2F2D"/>
    <w:rsid w:val="004F4BB5"/>
    <w:rsid w:val="004F4BEF"/>
    <w:rsid w:val="004F53C7"/>
    <w:rsid w:val="004F5818"/>
    <w:rsid w:val="004F665E"/>
    <w:rsid w:val="004F6680"/>
    <w:rsid w:val="0050047B"/>
    <w:rsid w:val="005007A9"/>
    <w:rsid w:val="00500F1B"/>
    <w:rsid w:val="0050164C"/>
    <w:rsid w:val="00501861"/>
    <w:rsid w:val="0050566F"/>
    <w:rsid w:val="00510885"/>
    <w:rsid w:val="00511EC4"/>
    <w:rsid w:val="00512458"/>
    <w:rsid w:val="005142D9"/>
    <w:rsid w:val="00514A01"/>
    <w:rsid w:val="005223A5"/>
    <w:rsid w:val="00523B63"/>
    <w:rsid w:val="00524840"/>
    <w:rsid w:val="00527E26"/>
    <w:rsid w:val="00530C81"/>
    <w:rsid w:val="005314D4"/>
    <w:rsid w:val="00533929"/>
    <w:rsid w:val="00540A2E"/>
    <w:rsid w:val="005418D1"/>
    <w:rsid w:val="00543E7C"/>
    <w:rsid w:val="00551439"/>
    <w:rsid w:val="00555985"/>
    <w:rsid w:val="005605AB"/>
    <w:rsid w:val="00560E0F"/>
    <w:rsid w:val="00561B51"/>
    <w:rsid w:val="005632A2"/>
    <w:rsid w:val="00567CCD"/>
    <w:rsid w:val="00574AAA"/>
    <w:rsid w:val="0058000B"/>
    <w:rsid w:val="00581754"/>
    <w:rsid w:val="00584171"/>
    <w:rsid w:val="00584C7A"/>
    <w:rsid w:val="00585213"/>
    <w:rsid w:val="0059390C"/>
    <w:rsid w:val="005940BF"/>
    <w:rsid w:val="005944CC"/>
    <w:rsid w:val="005947C9"/>
    <w:rsid w:val="0059549B"/>
    <w:rsid w:val="00595933"/>
    <w:rsid w:val="0059707E"/>
    <w:rsid w:val="005A390A"/>
    <w:rsid w:val="005A439E"/>
    <w:rsid w:val="005B0C5B"/>
    <w:rsid w:val="005B2106"/>
    <w:rsid w:val="005B2491"/>
    <w:rsid w:val="005B2F8F"/>
    <w:rsid w:val="005B4717"/>
    <w:rsid w:val="005B559D"/>
    <w:rsid w:val="005B640C"/>
    <w:rsid w:val="005B66CC"/>
    <w:rsid w:val="005B713B"/>
    <w:rsid w:val="005C78C8"/>
    <w:rsid w:val="005C7AA7"/>
    <w:rsid w:val="005D06E2"/>
    <w:rsid w:val="005D19A0"/>
    <w:rsid w:val="005D29FF"/>
    <w:rsid w:val="005D2B9C"/>
    <w:rsid w:val="005D58E0"/>
    <w:rsid w:val="005D5E69"/>
    <w:rsid w:val="005E0B97"/>
    <w:rsid w:val="005E42A6"/>
    <w:rsid w:val="005E57B3"/>
    <w:rsid w:val="005E695D"/>
    <w:rsid w:val="005F0EB0"/>
    <w:rsid w:val="005F1797"/>
    <w:rsid w:val="005F1DFC"/>
    <w:rsid w:val="005F260C"/>
    <w:rsid w:val="005F3AC5"/>
    <w:rsid w:val="005F73E7"/>
    <w:rsid w:val="005F7962"/>
    <w:rsid w:val="005F7B16"/>
    <w:rsid w:val="00601474"/>
    <w:rsid w:val="00602454"/>
    <w:rsid w:val="00606275"/>
    <w:rsid w:val="00607537"/>
    <w:rsid w:val="00610F7A"/>
    <w:rsid w:val="0061401F"/>
    <w:rsid w:val="006221D2"/>
    <w:rsid w:val="006225D4"/>
    <w:rsid w:val="0062795B"/>
    <w:rsid w:val="006311A8"/>
    <w:rsid w:val="006358A6"/>
    <w:rsid w:val="006369B1"/>
    <w:rsid w:val="00640B28"/>
    <w:rsid w:val="00641CE9"/>
    <w:rsid w:val="00642A8B"/>
    <w:rsid w:val="00642EE1"/>
    <w:rsid w:val="00646C05"/>
    <w:rsid w:val="00646CD9"/>
    <w:rsid w:val="006470A8"/>
    <w:rsid w:val="0065054E"/>
    <w:rsid w:val="0065267E"/>
    <w:rsid w:val="00652A6C"/>
    <w:rsid w:val="00652BEA"/>
    <w:rsid w:val="00657B90"/>
    <w:rsid w:val="006606FE"/>
    <w:rsid w:val="00663D65"/>
    <w:rsid w:val="00664600"/>
    <w:rsid w:val="0066537A"/>
    <w:rsid w:val="0066636C"/>
    <w:rsid w:val="006711DF"/>
    <w:rsid w:val="00671453"/>
    <w:rsid w:val="00671714"/>
    <w:rsid w:val="006721FD"/>
    <w:rsid w:val="00673B31"/>
    <w:rsid w:val="00676F6D"/>
    <w:rsid w:val="00680CBA"/>
    <w:rsid w:val="0068166F"/>
    <w:rsid w:val="00681DD8"/>
    <w:rsid w:val="00682AA4"/>
    <w:rsid w:val="00682B7C"/>
    <w:rsid w:val="00683CB5"/>
    <w:rsid w:val="00686715"/>
    <w:rsid w:val="00691CC8"/>
    <w:rsid w:val="00693427"/>
    <w:rsid w:val="00694C65"/>
    <w:rsid w:val="006A035D"/>
    <w:rsid w:val="006A078E"/>
    <w:rsid w:val="006A2721"/>
    <w:rsid w:val="006A4159"/>
    <w:rsid w:val="006A4F02"/>
    <w:rsid w:val="006A5F56"/>
    <w:rsid w:val="006A6C29"/>
    <w:rsid w:val="006A76E5"/>
    <w:rsid w:val="006B0B7D"/>
    <w:rsid w:val="006B4CAE"/>
    <w:rsid w:val="006C1DB8"/>
    <w:rsid w:val="006C3306"/>
    <w:rsid w:val="006C58D0"/>
    <w:rsid w:val="006C5F91"/>
    <w:rsid w:val="006C7A5A"/>
    <w:rsid w:val="006D4322"/>
    <w:rsid w:val="006D434C"/>
    <w:rsid w:val="006D586B"/>
    <w:rsid w:val="006D6A64"/>
    <w:rsid w:val="006D6C40"/>
    <w:rsid w:val="006D6D3F"/>
    <w:rsid w:val="006E0ED2"/>
    <w:rsid w:val="006E190E"/>
    <w:rsid w:val="006E3E62"/>
    <w:rsid w:val="006E5164"/>
    <w:rsid w:val="006F198B"/>
    <w:rsid w:val="006F205F"/>
    <w:rsid w:val="006F34E5"/>
    <w:rsid w:val="006F59B9"/>
    <w:rsid w:val="0070135A"/>
    <w:rsid w:val="007022FF"/>
    <w:rsid w:val="0070247D"/>
    <w:rsid w:val="00705358"/>
    <w:rsid w:val="007075D4"/>
    <w:rsid w:val="00712B31"/>
    <w:rsid w:val="00717117"/>
    <w:rsid w:val="00717B8E"/>
    <w:rsid w:val="00721E15"/>
    <w:rsid w:val="00726829"/>
    <w:rsid w:val="00727A5A"/>
    <w:rsid w:val="007305E9"/>
    <w:rsid w:val="00732252"/>
    <w:rsid w:val="0073356C"/>
    <w:rsid w:val="00735513"/>
    <w:rsid w:val="00735840"/>
    <w:rsid w:val="007462FE"/>
    <w:rsid w:val="007511C9"/>
    <w:rsid w:val="00754777"/>
    <w:rsid w:val="007554C0"/>
    <w:rsid w:val="00757D5A"/>
    <w:rsid w:val="00761333"/>
    <w:rsid w:val="007628B8"/>
    <w:rsid w:val="00764683"/>
    <w:rsid w:val="00770F95"/>
    <w:rsid w:val="00771FA7"/>
    <w:rsid w:val="00772A56"/>
    <w:rsid w:val="0077393C"/>
    <w:rsid w:val="00773943"/>
    <w:rsid w:val="007776DA"/>
    <w:rsid w:val="00777CD3"/>
    <w:rsid w:val="00780CFA"/>
    <w:rsid w:val="00782328"/>
    <w:rsid w:val="00784A03"/>
    <w:rsid w:val="007907E9"/>
    <w:rsid w:val="00797B50"/>
    <w:rsid w:val="007A171E"/>
    <w:rsid w:val="007A24FE"/>
    <w:rsid w:val="007A2922"/>
    <w:rsid w:val="007A6EA4"/>
    <w:rsid w:val="007A7A8C"/>
    <w:rsid w:val="007B3933"/>
    <w:rsid w:val="007B3A0F"/>
    <w:rsid w:val="007B5792"/>
    <w:rsid w:val="007C225C"/>
    <w:rsid w:val="007C310D"/>
    <w:rsid w:val="007C3743"/>
    <w:rsid w:val="007C42E1"/>
    <w:rsid w:val="007C6097"/>
    <w:rsid w:val="007C771D"/>
    <w:rsid w:val="007D1B26"/>
    <w:rsid w:val="007D29BA"/>
    <w:rsid w:val="007D5506"/>
    <w:rsid w:val="007E25BC"/>
    <w:rsid w:val="007E2F7D"/>
    <w:rsid w:val="007E6AC5"/>
    <w:rsid w:val="007F0043"/>
    <w:rsid w:val="007F0709"/>
    <w:rsid w:val="007F342F"/>
    <w:rsid w:val="00806445"/>
    <w:rsid w:val="00807ACC"/>
    <w:rsid w:val="00810B4F"/>
    <w:rsid w:val="00810FFF"/>
    <w:rsid w:val="00811966"/>
    <w:rsid w:val="00811E5D"/>
    <w:rsid w:val="00816984"/>
    <w:rsid w:val="0081782D"/>
    <w:rsid w:val="00820375"/>
    <w:rsid w:val="0082394A"/>
    <w:rsid w:val="00840F4D"/>
    <w:rsid w:val="008428F6"/>
    <w:rsid w:val="00843CA3"/>
    <w:rsid w:val="00846736"/>
    <w:rsid w:val="00847E09"/>
    <w:rsid w:val="00851461"/>
    <w:rsid w:val="008539E6"/>
    <w:rsid w:val="008564E5"/>
    <w:rsid w:val="00857E6C"/>
    <w:rsid w:val="008616EA"/>
    <w:rsid w:val="00862A83"/>
    <w:rsid w:val="00862D98"/>
    <w:rsid w:val="00865454"/>
    <w:rsid w:val="00873150"/>
    <w:rsid w:val="00873A74"/>
    <w:rsid w:val="00873CA4"/>
    <w:rsid w:val="00875C67"/>
    <w:rsid w:val="0087703C"/>
    <w:rsid w:val="00877A55"/>
    <w:rsid w:val="00881448"/>
    <w:rsid w:val="00884701"/>
    <w:rsid w:val="00885111"/>
    <w:rsid w:val="00890E57"/>
    <w:rsid w:val="0089375A"/>
    <w:rsid w:val="00893E9E"/>
    <w:rsid w:val="00894ABB"/>
    <w:rsid w:val="008A29D0"/>
    <w:rsid w:val="008A3CE5"/>
    <w:rsid w:val="008A7932"/>
    <w:rsid w:val="008B0265"/>
    <w:rsid w:val="008B082E"/>
    <w:rsid w:val="008B2842"/>
    <w:rsid w:val="008B68DC"/>
    <w:rsid w:val="008C2004"/>
    <w:rsid w:val="008C473C"/>
    <w:rsid w:val="008C67B4"/>
    <w:rsid w:val="008D33B2"/>
    <w:rsid w:val="008D68F3"/>
    <w:rsid w:val="008E00B7"/>
    <w:rsid w:val="008E4AA2"/>
    <w:rsid w:val="008E66F0"/>
    <w:rsid w:val="008F1EC3"/>
    <w:rsid w:val="008F33FC"/>
    <w:rsid w:val="008F5C32"/>
    <w:rsid w:val="00901AFE"/>
    <w:rsid w:val="00902BF0"/>
    <w:rsid w:val="00907F00"/>
    <w:rsid w:val="00910046"/>
    <w:rsid w:val="00911A2A"/>
    <w:rsid w:val="00916AC3"/>
    <w:rsid w:val="009235F8"/>
    <w:rsid w:val="00923BD5"/>
    <w:rsid w:val="00924C54"/>
    <w:rsid w:val="00927D90"/>
    <w:rsid w:val="00933B69"/>
    <w:rsid w:val="0093452C"/>
    <w:rsid w:val="00935FA7"/>
    <w:rsid w:val="00943F4A"/>
    <w:rsid w:val="00944046"/>
    <w:rsid w:val="00947F2A"/>
    <w:rsid w:val="009520F5"/>
    <w:rsid w:val="00955F1B"/>
    <w:rsid w:val="009570AB"/>
    <w:rsid w:val="0096035F"/>
    <w:rsid w:val="00963231"/>
    <w:rsid w:val="00965CC4"/>
    <w:rsid w:val="009667C3"/>
    <w:rsid w:val="009669F6"/>
    <w:rsid w:val="00975736"/>
    <w:rsid w:val="0097574B"/>
    <w:rsid w:val="009819F4"/>
    <w:rsid w:val="00984083"/>
    <w:rsid w:val="00984953"/>
    <w:rsid w:val="00991A79"/>
    <w:rsid w:val="00991E85"/>
    <w:rsid w:val="00995C0C"/>
    <w:rsid w:val="009972D3"/>
    <w:rsid w:val="009A0AF6"/>
    <w:rsid w:val="009A54F1"/>
    <w:rsid w:val="009A63B3"/>
    <w:rsid w:val="009B075E"/>
    <w:rsid w:val="009B3760"/>
    <w:rsid w:val="009B5DF5"/>
    <w:rsid w:val="009B6566"/>
    <w:rsid w:val="009C0222"/>
    <w:rsid w:val="009C1F56"/>
    <w:rsid w:val="009D07A8"/>
    <w:rsid w:val="009D56F3"/>
    <w:rsid w:val="009D6E0C"/>
    <w:rsid w:val="009E15B6"/>
    <w:rsid w:val="009E2D50"/>
    <w:rsid w:val="009E463D"/>
    <w:rsid w:val="009F3FDB"/>
    <w:rsid w:val="009F50F9"/>
    <w:rsid w:val="009F64FF"/>
    <w:rsid w:val="009F7065"/>
    <w:rsid w:val="00A00C7C"/>
    <w:rsid w:val="00A04FDE"/>
    <w:rsid w:val="00A058BD"/>
    <w:rsid w:val="00A066F2"/>
    <w:rsid w:val="00A06916"/>
    <w:rsid w:val="00A1298A"/>
    <w:rsid w:val="00A1330B"/>
    <w:rsid w:val="00A20482"/>
    <w:rsid w:val="00A21113"/>
    <w:rsid w:val="00A2475F"/>
    <w:rsid w:val="00A263CE"/>
    <w:rsid w:val="00A26D79"/>
    <w:rsid w:val="00A32680"/>
    <w:rsid w:val="00A326F6"/>
    <w:rsid w:val="00A357D9"/>
    <w:rsid w:val="00A36864"/>
    <w:rsid w:val="00A36E9B"/>
    <w:rsid w:val="00A40B74"/>
    <w:rsid w:val="00A42836"/>
    <w:rsid w:val="00A43D77"/>
    <w:rsid w:val="00A43F7B"/>
    <w:rsid w:val="00A477B5"/>
    <w:rsid w:val="00A5283D"/>
    <w:rsid w:val="00A531A9"/>
    <w:rsid w:val="00A539D3"/>
    <w:rsid w:val="00A5661C"/>
    <w:rsid w:val="00A568CE"/>
    <w:rsid w:val="00A577B5"/>
    <w:rsid w:val="00A61D52"/>
    <w:rsid w:val="00A62DD8"/>
    <w:rsid w:val="00A64C83"/>
    <w:rsid w:val="00A66CCB"/>
    <w:rsid w:val="00A67332"/>
    <w:rsid w:val="00A6771E"/>
    <w:rsid w:val="00A677D9"/>
    <w:rsid w:val="00A7114C"/>
    <w:rsid w:val="00A72041"/>
    <w:rsid w:val="00A72C93"/>
    <w:rsid w:val="00A7551B"/>
    <w:rsid w:val="00A76EBF"/>
    <w:rsid w:val="00A77517"/>
    <w:rsid w:val="00A83107"/>
    <w:rsid w:val="00A837F7"/>
    <w:rsid w:val="00A84870"/>
    <w:rsid w:val="00A86D82"/>
    <w:rsid w:val="00A9032C"/>
    <w:rsid w:val="00A94C56"/>
    <w:rsid w:val="00A961AB"/>
    <w:rsid w:val="00A963AA"/>
    <w:rsid w:val="00A96946"/>
    <w:rsid w:val="00AA0171"/>
    <w:rsid w:val="00AA0F7B"/>
    <w:rsid w:val="00AA2B16"/>
    <w:rsid w:val="00AA2E6A"/>
    <w:rsid w:val="00AA40A3"/>
    <w:rsid w:val="00AA53CD"/>
    <w:rsid w:val="00AA78D2"/>
    <w:rsid w:val="00AB147D"/>
    <w:rsid w:val="00AB1831"/>
    <w:rsid w:val="00AB28AD"/>
    <w:rsid w:val="00AB3443"/>
    <w:rsid w:val="00AB4459"/>
    <w:rsid w:val="00AB5177"/>
    <w:rsid w:val="00AB7281"/>
    <w:rsid w:val="00AB7429"/>
    <w:rsid w:val="00AB7BBE"/>
    <w:rsid w:val="00AC3F4F"/>
    <w:rsid w:val="00AD0DDD"/>
    <w:rsid w:val="00AD2282"/>
    <w:rsid w:val="00AD5DBB"/>
    <w:rsid w:val="00AE1066"/>
    <w:rsid w:val="00AE21F1"/>
    <w:rsid w:val="00AE297C"/>
    <w:rsid w:val="00AE62B4"/>
    <w:rsid w:val="00AE7030"/>
    <w:rsid w:val="00AF3AA4"/>
    <w:rsid w:val="00AF488C"/>
    <w:rsid w:val="00AF48B1"/>
    <w:rsid w:val="00B012AB"/>
    <w:rsid w:val="00B01907"/>
    <w:rsid w:val="00B03338"/>
    <w:rsid w:val="00B04255"/>
    <w:rsid w:val="00B05D8F"/>
    <w:rsid w:val="00B07F6D"/>
    <w:rsid w:val="00B103FB"/>
    <w:rsid w:val="00B1433F"/>
    <w:rsid w:val="00B145B2"/>
    <w:rsid w:val="00B20181"/>
    <w:rsid w:val="00B20EEE"/>
    <w:rsid w:val="00B305BE"/>
    <w:rsid w:val="00B3630F"/>
    <w:rsid w:val="00B37DC4"/>
    <w:rsid w:val="00B40793"/>
    <w:rsid w:val="00B41DF7"/>
    <w:rsid w:val="00B46A6C"/>
    <w:rsid w:val="00B52A78"/>
    <w:rsid w:val="00B5372C"/>
    <w:rsid w:val="00B542D5"/>
    <w:rsid w:val="00B56325"/>
    <w:rsid w:val="00B62824"/>
    <w:rsid w:val="00B63E4D"/>
    <w:rsid w:val="00B6671C"/>
    <w:rsid w:val="00B75176"/>
    <w:rsid w:val="00B77D6A"/>
    <w:rsid w:val="00B82612"/>
    <w:rsid w:val="00B826EC"/>
    <w:rsid w:val="00B860EC"/>
    <w:rsid w:val="00B90F96"/>
    <w:rsid w:val="00BA0E33"/>
    <w:rsid w:val="00BA3C9B"/>
    <w:rsid w:val="00BA43D5"/>
    <w:rsid w:val="00BA4B37"/>
    <w:rsid w:val="00BA6258"/>
    <w:rsid w:val="00BA62A9"/>
    <w:rsid w:val="00BA7351"/>
    <w:rsid w:val="00BB23AD"/>
    <w:rsid w:val="00BB52E0"/>
    <w:rsid w:val="00BB684D"/>
    <w:rsid w:val="00BC19C1"/>
    <w:rsid w:val="00BC21BC"/>
    <w:rsid w:val="00BC51DB"/>
    <w:rsid w:val="00BD325B"/>
    <w:rsid w:val="00BD4EF9"/>
    <w:rsid w:val="00BE234B"/>
    <w:rsid w:val="00BF1965"/>
    <w:rsid w:val="00BF24F7"/>
    <w:rsid w:val="00BF3A55"/>
    <w:rsid w:val="00BF40E6"/>
    <w:rsid w:val="00BF6703"/>
    <w:rsid w:val="00C00F68"/>
    <w:rsid w:val="00C03D3B"/>
    <w:rsid w:val="00C042EC"/>
    <w:rsid w:val="00C0430F"/>
    <w:rsid w:val="00C0623B"/>
    <w:rsid w:val="00C06EB3"/>
    <w:rsid w:val="00C07FE5"/>
    <w:rsid w:val="00C1027F"/>
    <w:rsid w:val="00C1125D"/>
    <w:rsid w:val="00C14E3C"/>
    <w:rsid w:val="00C16626"/>
    <w:rsid w:val="00C174D1"/>
    <w:rsid w:val="00C1781C"/>
    <w:rsid w:val="00C22108"/>
    <w:rsid w:val="00C24F53"/>
    <w:rsid w:val="00C26F3B"/>
    <w:rsid w:val="00C33584"/>
    <w:rsid w:val="00C362A4"/>
    <w:rsid w:val="00C36AB3"/>
    <w:rsid w:val="00C402D0"/>
    <w:rsid w:val="00C422FD"/>
    <w:rsid w:val="00C5036A"/>
    <w:rsid w:val="00C50BC2"/>
    <w:rsid w:val="00C5495D"/>
    <w:rsid w:val="00C5534A"/>
    <w:rsid w:val="00C60AFD"/>
    <w:rsid w:val="00C62F75"/>
    <w:rsid w:val="00C65DEE"/>
    <w:rsid w:val="00C66242"/>
    <w:rsid w:val="00C67CCF"/>
    <w:rsid w:val="00C73E7A"/>
    <w:rsid w:val="00C74DD7"/>
    <w:rsid w:val="00C7789E"/>
    <w:rsid w:val="00C84EDB"/>
    <w:rsid w:val="00C86C6A"/>
    <w:rsid w:val="00C90472"/>
    <w:rsid w:val="00C93068"/>
    <w:rsid w:val="00C94ED3"/>
    <w:rsid w:val="00C95347"/>
    <w:rsid w:val="00C95848"/>
    <w:rsid w:val="00CA4250"/>
    <w:rsid w:val="00CA5D01"/>
    <w:rsid w:val="00CA5EB3"/>
    <w:rsid w:val="00CA6B29"/>
    <w:rsid w:val="00CA7E7F"/>
    <w:rsid w:val="00CB1673"/>
    <w:rsid w:val="00CB2D0C"/>
    <w:rsid w:val="00CB4258"/>
    <w:rsid w:val="00CB7C87"/>
    <w:rsid w:val="00CC02BC"/>
    <w:rsid w:val="00CC038A"/>
    <w:rsid w:val="00CC2F2A"/>
    <w:rsid w:val="00CC4403"/>
    <w:rsid w:val="00CD46B7"/>
    <w:rsid w:val="00CD493E"/>
    <w:rsid w:val="00CD4F43"/>
    <w:rsid w:val="00CD7374"/>
    <w:rsid w:val="00CE2BE4"/>
    <w:rsid w:val="00CF2281"/>
    <w:rsid w:val="00CF4126"/>
    <w:rsid w:val="00CF4B5E"/>
    <w:rsid w:val="00CF6A6A"/>
    <w:rsid w:val="00D00373"/>
    <w:rsid w:val="00D02D8A"/>
    <w:rsid w:val="00D03066"/>
    <w:rsid w:val="00D03B3A"/>
    <w:rsid w:val="00D0551A"/>
    <w:rsid w:val="00D05A54"/>
    <w:rsid w:val="00D10250"/>
    <w:rsid w:val="00D10269"/>
    <w:rsid w:val="00D14C90"/>
    <w:rsid w:val="00D14C9F"/>
    <w:rsid w:val="00D152FE"/>
    <w:rsid w:val="00D203EC"/>
    <w:rsid w:val="00D23D93"/>
    <w:rsid w:val="00D27F15"/>
    <w:rsid w:val="00D32E42"/>
    <w:rsid w:val="00D33C5E"/>
    <w:rsid w:val="00D400E7"/>
    <w:rsid w:val="00D4141F"/>
    <w:rsid w:val="00D43186"/>
    <w:rsid w:val="00D44434"/>
    <w:rsid w:val="00D5073F"/>
    <w:rsid w:val="00D52AFB"/>
    <w:rsid w:val="00D535A3"/>
    <w:rsid w:val="00D53AE9"/>
    <w:rsid w:val="00D53F39"/>
    <w:rsid w:val="00D5682C"/>
    <w:rsid w:val="00D57719"/>
    <w:rsid w:val="00D57BE5"/>
    <w:rsid w:val="00D604F8"/>
    <w:rsid w:val="00D633BD"/>
    <w:rsid w:val="00D639FD"/>
    <w:rsid w:val="00D65C99"/>
    <w:rsid w:val="00D668A9"/>
    <w:rsid w:val="00D7084B"/>
    <w:rsid w:val="00D71095"/>
    <w:rsid w:val="00D71528"/>
    <w:rsid w:val="00D726D7"/>
    <w:rsid w:val="00D747A7"/>
    <w:rsid w:val="00D769AF"/>
    <w:rsid w:val="00D7788A"/>
    <w:rsid w:val="00D81BBC"/>
    <w:rsid w:val="00D8244F"/>
    <w:rsid w:val="00D83787"/>
    <w:rsid w:val="00D838A9"/>
    <w:rsid w:val="00D902DD"/>
    <w:rsid w:val="00D96E9F"/>
    <w:rsid w:val="00DA1EE3"/>
    <w:rsid w:val="00DA292C"/>
    <w:rsid w:val="00DA30C0"/>
    <w:rsid w:val="00DA3B9C"/>
    <w:rsid w:val="00DA488B"/>
    <w:rsid w:val="00DA5362"/>
    <w:rsid w:val="00DB1563"/>
    <w:rsid w:val="00DC1C9F"/>
    <w:rsid w:val="00DC2922"/>
    <w:rsid w:val="00DC39C7"/>
    <w:rsid w:val="00DC419B"/>
    <w:rsid w:val="00DD28FE"/>
    <w:rsid w:val="00DD2B4E"/>
    <w:rsid w:val="00DD3234"/>
    <w:rsid w:val="00DD4F7A"/>
    <w:rsid w:val="00DD6024"/>
    <w:rsid w:val="00DE1715"/>
    <w:rsid w:val="00DE3E83"/>
    <w:rsid w:val="00DE6C66"/>
    <w:rsid w:val="00DE76C9"/>
    <w:rsid w:val="00DF1DEC"/>
    <w:rsid w:val="00DF67D4"/>
    <w:rsid w:val="00DF7FED"/>
    <w:rsid w:val="00E00256"/>
    <w:rsid w:val="00E0315C"/>
    <w:rsid w:val="00E067D2"/>
    <w:rsid w:val="00E12054"/>
    <w:rsid w:val="00E15565"/>
    <w:rsid w:val="00E17B8C"/>
    <w:rsid w:val="00E209DA"/>
    <w:rsid w:val="00E21BB5"/>
    <w:rsid w:val="00E2661D"/>
    <w:rsid w:val="00E31389"/>
    <w:rsid w:val="00E428A1"/>
    <w:rsid w:val="00E42BAF"/>
    <w:rsid w:val="00E43F9F"/>
    <w:rsid w:val="00E52BC8"/>
    <w:rsid w:val="00E57011"/>
    <w:rsid w:val="00E62384"/>
    <w:rsid w:val="00E632A6"/>
    <w:rsid w:val="00E706D8"/>
    <w:rsid w:val="00E70F33"/>
    <w:rsid w:val="00E72E0B"/>
    <w:rsid w:val="00E72FF7"/>
    <w:rsid w:val="00E74741"/>
    <w:rsid w:val="00E74BA4"/>
    <w:rsid w:val="00E755FB"/>
    <w:rsid w:val="00E8102D"/>
    <w:rsid w:val="00E82568"/>
    <w:rsid w:val="00E84F66"/>
    <w:rsid w:val="00E851A9"/>
    <w:rsid w:val="00E85C50"/>
    <w:rsid w:val="00E86BB9"/>
    <w:rsid w:val="00E906B4"/>
    <w:rsid w:val="00E967C1"/>
    <w:rsid w:val="00EA1F6F"/>
    <w:rsid w:val="00EA2221"/>
    <w:rsid w:val="00EA4059"/>
    <w:rsid w:val="00EA6A88"/>
    <w:rsid w:val="00EA73CB"/>
    <w:rsid w:val="00EA7A8C"/>
    <w:rsid w:val="00EC21AD"/>
    <w:rsid w:val="00EC7175"/>
    <w:rsid w:val="00ED1236"/>
    <w:rsid w:val="00ED1339"/>
    <w:rsid w:val="00ED14B1"/>
    <w:rsid w:val="00ED18C7"/>
    <w:rsid w:val="00ED1BCE"/>
    <w:rsid w:val="00ED23DC"/>
    <w:rsid w:val="00ED58B0"/>
    <w:rsid w:val="00EE1F59"/>
    <w:rsid w:val="00EE270F"/>
    <w:rsid w:val="00EE3382"/>
    <w:rsid w:val="00EE7C8D"/>
    <w:rsid w:val="00EF0221"/>
    <w:rsid w:val="00EF1653"/>
    <w:rsid w:val="00EF2199"/>
    <w:rsid w:val="00EF2C38"/>
    <w:rsid w:val="00EF7EC9"/>
    <w:rsid w:val="00F03533"/>
    <w:rsid w:val="00F10875"/>
    <w:rsid w:val="00F12E78"/>
    <w:rsid w:val="00F1414A"/>
    <w:rsid w:val="00F14F89"/>
    <w:rsid w:val="00F2046A"/>
    <w:rsid w:val="00F22766"/>
    <w:rsid w:val="00F23BCB"/>
    <w:rsid w:val="00F253DC"/>
    <w:rsid w:val="00F257A1"/>
    <w:rsid w:val="00F26177"/>
    <w:rsid w:val="00F2646F"/>
    <w:rsid w:val="00F2655C"/>
    <w:rsid w:val="00F26B53"/>
    <w:rsid w:val="00F2781F"/>
    <w:rsid w:val="00F30F1D"/>
    <w:rsid w:val="00F30FDA"/>
    <w:rsid w:val="00F31FEE"/>
    <w:rsid w:val="00F327EC"/>
    <w:rsid w:val="00F40712"/>
    <w:rsid w:val="00F42F15"/>
    <w:rsid w:val="00F435C1"/>
    <w:rsid w:val="00F4592F"/>
    <w:rsid w:val="00F50F60"/>
    <w:rsid w:val="00F51F7A"/>
    <w:rsid w:val="00F55C32"/>
    <w:rsid w:val="00F55D31"/>
    <w:rsid w:val="00F57D15"/>
    <w:rsid w:val="00F57DD9"/>
    <w:rsid w:val="00F611E4"/>
    <w:rsid w:val="00F64B71"/>
    <w:rsid w:val="00F64D21"/>
    <w:rsid w:val="00F6692F"/>
    <w:rsid w:val="00F70BD3"/>
    <w:rsid w:val="00F721E3"/>
    <w:rsid w:val="00F74213"/>
    <w:rsid w:val="00F74C30"/>
    <w:rsid w:val="00F7547D"/>
    <w:rsid w:val="00F84FDA"/>
    <w:rsid w:val="00F90392"/>
    <w:rsid w:val="00F91406"/>
    <w:rsid w:val="00F91B22"/>
    <w:rsid w:val="00F939AA"/>
    <w:rsid w:val="00F95405"/>
    <w:rsid w:val="00F96169"/>
    <w:rsid w:val="00F97B8E"/>
    <w:rsid w:val="00FA00F3"/>
    <w:rsid w:val="00FA0FC4"/>
    <w:rsid w:val="00FA1994"/>
    <w:rsid w:val="00FA5888"/>
    <w:rsid w:val="00FA71D8"/>
    <w:rsid w:val="00FA7E54"/>
    <w:rsid w:val="00FB1A8D"/>
    <w:rsid w:val="00FB37DE"/>
    <w:rsid w:val="00FC344E"/>
    <w:rsid w:val="00FC3947"/>
    <w:rsid w:val="00FC3E85"/>
    <w:rsid w:val="00FD25CC"/>
    <w:rsid w:val="00FD6A6D"/>
    <w:rsid w:val="00FD6D1A"/>
    <w:rsid w:val="00FE0C17"/>
    <w:rsid w:val="00FE12AA"/>
    <w:rsid w:val="00FE1613"/>
    <w:rsid w:val="00FE3030"/>
    <w:rsid w:val="00FE4235"/>
    <w:rsid w:val="00FE4828"/>
    <w:rsid w:val="00FE5438"/>
    <w:rsid w:val="00FE6756"/>
    <w:rsid w:val="00FE7C6A"/>
    <w:rsid w:val="00FF1EB7"/>
    <w:rsid w:val="00FF2183"/>
    <w:rsid w:val="00FF37DA"/>
    <w:rsid w:val="00FF5CF5"/>
    <w:rsid w:val="28C40410"/>
    <w:rsid w:val="33ED79E1"/>
    <w:rsid w:val="6505FCEE"/>
    <w:rsid w:val="69BC08E3"/>
    <w:rsid w:val="6DCBEAB6"/>
    <w:rsid w:val="7096D5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E541"/>
  <w15:chartTrackingRefBased/>
  <w15:docId w15:val="{65EFBEE1-79A0-47F5-BF99-024CF614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54"/>
    <w:pPr>
      <w:spacing w:line="256" w:lineRule="auto"/>
    </w:pPr>
    <w:rPr>
      <w:rFonts w:ascii="Gill Sans MT" w:hAnsi="Gill Sans MT"/>
      <w:sz w:val="24"/>
    </w:rPr>
  </w:style>
  <w:style w:type="paragraph" w:styleId="Heading1">
    <w:name w:val="heading 1"/>
    <w:basedOn w:val="Normal"/>
    <w:next w:val="Normal"/>
    <w:link w:val="Heading1Char"/>
    <w:autoRedefine/>
    <w:uiPriority w:val="9"/>
    <w:qFormat/>
    <w:rsid w:val="00B01907"/>
    <w:pPr>
      <w:keepNext/>
      <w:keepLines/>
      <w:spacing w:before="240" w:after="80" w:line="360" w:lineRule="auto"/>
      <w:outlineLvl w:val="0"/>
    </w:pPr>
    <w:rPr>
      <w:rFonts w:eastAsia="Times New Roman" w:cs="Calibri"/>
      <w:b/>
      <w:color w:val="000000" w:themeColor="text1"/>
      <w:sz w:val="36"/>
      <w:szCs w:val="26"/>
      <w:lang w:val="en-GB"/>
    </w:rPr>
  </w:style>
  <w:style w:type="paragraph" w:styleId="Heading2">
    <w:name w:val="heading 2"/>
    <w:basedOn w:val="Normal"/>
    <w:next w:val="Normal"/>
    <w:link w:val="Heading2Char"/>
    <w:autoRedefine/>
    <w:uiPriority w:val="9"/>
    <w:unhideWhenUsed/>
    <w:qFormat/>
    <w:rsid w:val="000617A9"/>
    <w:pPr>
      <w:keepNext/>
      <w:keepLines/>
      <w:spacing w:before="240" w:after="0" w:line="360" w:lineRule="auto"/>
      <w:outlineLvl w:val="1"/>
    </w:pPr>
    <w:rPr>
      <w:rFonts w:eastAsiaTheme="majorEastAsia" w:cstheme="majorBidi"/>
      <w:b/>
      <w:sz w:val="26"/>
      <w:szCs w:val="26"/>
      <w:shd w:val="clear" w:color="auto" w:fill="FFFFFF"/>
      <w:lang w:val="en-GB"/>
    </w:rPr>
  </w:style>
  <w:style w:type="paragraph" w:styleId="Heading3">
    <w:name w:val="heading 3"/>
    <w:basedOn w:val="Heading2"/>
    <w:next w:val="Normal"/>
    <w:link w:val="Heading3Char"/>
    <w:autoRedefine/>
    <w:uiPriority w:val="9"/>
    <w:unhideWhenUsed/>
    <w:qFormat/>
    <w:rsid w:val="000617A9"/>
    <w:pPr>
      <w:outlineLvl w:val="2"/>
    </w:pPr>
    <w:rPr>
      <w:rFonts w:eastAsia="Times New Roman"/>
      <w:sz w:val="24"/>
      <w:szCs w:val="24"/>
      <w:lang w:eastAsia="en-IE"/>
    </w:rPr>
  </w:style>
  <w:style w:type="paragraph" w:styleId="Heading4">
    <w:name w:val="heading 4"/>
    <w:basedOn w:val="Normal"/>
    <w:next w:val="Normal"/>
    <w:link w:val="Heading4Char"/>
    <w:autoRedefine/>
    <w:uiPriority w:val="9"/>
    <w:unhideWhenUsed/>
    <w:qFormat/>
    <w:rsid w:val="002343FB"/>
    <w:pPr>
      <w:keepNext/>
      <w:keepLines/>
      <w:spacing w:before="80" w:after="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2343FB"/>
    <w:pPr>
      <w:keepNext/>
      <w:keepLines/>
      <w:spacing w:before="80" w:after="40"/>
      <w:outlineLvl w:val="4"/>
    </w:pPr>
    <w:rPr>
      <w:rFonts w:eastAsiaTheme="majorEastAsia" w:cstheme="majorBidi"/>
      <w:b/>
      <w:sz w:val="22"/>
    </w:rPr>
  </w:style>
  <w:style w:type="paragraph" w:styleId="Heading6">
    <w:name w:val="heading 6"/>
    <w:basedOn w:val="Normal"/>
    <w:next w:val="Normal"/>
    <w:link w:val="Heading6Char"/>
    <w:uiPriority w:val="9"/>
    <w:semiHidden/>
    <w:unhideWhenUsed/>
    <w:qFormat/>
    <w:rsid w:val="00A129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29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29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29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907"/>
    <w:rPr>
      <w:rFonts w:ascii="Gill Sans MT" w:eastAsia="Times New Roman" w:hAnsi="Gill Sans MT" w:cs="Calibri"/>
      <w:b/>
      <w:color w:val="000000" w:themeColor="text1"/>
      <w:sz w:val="36"/>
      <w:szCs w:val="26"/>
      <w:lang w:val="en-GB"/>
    </w:rPr>
  </w:style>
  <w:style w:type="character" w:customStyle="1" w:styleId="Heading3Char">
    <w:name w:val="Heading 3 Char"/>
    <w:basedOn w:val="DefaultParagraphFont"/>
    <w:link w:val="Heading3"/>
    <w:uiPriority w:val="9"/>
    <w:rsid w:val="000617A9"/>
    <w:rPr>
      <w:rFonts w:ascii="Gill Sans MT" w:eastAsia="Times New Roman" w:hAnsi="Gill Sans MT" w:cstheme="majorBidi"/>
      <w:b/>
      <w:sz w:val="24"/>
      <w:szCs w:val="24"/>
      <w:lang w:val="en-GB" w:eastAsia="en-IE"/>
    </w:rPr>
  </w:style>
  <w:style w:type="character" w:customStyle="1" w:styleId="Heading4Char">
    <w:name w:val="Heading 4 Char"/>
    <w:basedOn w:val="DefaultParagraphFont"/>
    <w:link w:val="Heading4"/>
    <w:uiPriority w:val="9"/>
    <w:rsid w:val="002343FB"/>
    <w:rPr>
      <w:rFonts w:ascii="Gill Sans MT" w:eastAsiaTheme="majorEastAsia" w:hAnsi="Gill Sans MT" w:cstheme="majorBidi"/>
      <w:b/>
      <w:iCs/>
      <w:noProof/>
      <w:sz w:val="24"/>
    </w:rPr>
  </w:style>
  <w:style w:type="character" w:customStyle="1" w:styleId="Heading2Char">
    <w:name w:val="Heading 2 Char"/>
    <w:basedOn w:val="DefaultParagraphFont"/>
    <w:link w:val="Heading2"/>
    <w:uiPriority w:val="9"/>
    <w:rsid w:val="000617A9"/>
    <w:rPr>
      <w:rFonts w:ascii="Gill Sans MT" w:eastAsiaTheme="majorEastAsia" w:hAnsi="Gill Sans MT" w:cstheme="majorBidi"/>
      <w:b/>
      <w:sz w:val="26"/>
      <w:szCs w:val="26"/>
      <w:lang w:val="en-GB"/>
    </w:rPr>
  </w:style>
  <w:style w:type="character" w:customStyle="1" w:styleId="Heading5Char">
    <w:name w:val="Heading 5 Char"/>
    <w:basedOn w:val="DefaultParagraphFont"/>
    <w:link w:val="Heading5"/>
    <w:uiPriority w:val="9"/>
    <w:rsid w:val="002343FB"/>
    <w:rPr>
      <w:rFonts w:ascii="Gill Sans MT" w:eastAsiaTheme="majorEastAsia" w:hAnsi="Gill Sans MT" w:cstheme="majorBidi"/>
      <w:b/>
      <w:noProof/>
    </w:rPr>
  </w:style>
  <w:style w:type="character" w:customStyle="1" w:styleId="Heading6Char">
    <w:name w:val="Heading 6 Char"/>
    <w:basedOn w:val="DefaultParagraphFont"/>
    <w:link w:val="Heading6"/>
    <w:uiPriority w:val="9"/>
    <w:semiHidden/>
    <w:rsid w:val="00A1298A"/>
    <w:rPr>
      <w:rFonts w:eastAsiaTheme="majorEastAsia" w:cstheme="majorBidi"/>
      <w:i/>
      <w:iCs/>
      <w:noProof/>
      <w:color w:val="595959" w:themeColor="text1" w:themeTint="A6"/>
      <w:sz w:val="24"/>
    </w:rPr>
  </w:style>
  <w:style w:type="character" w:customStyle="1" w:styleId="Heading7Char">
    <w:name w:val="Heading 7 Char"/>
    <w:basedOn w:val="DefaultParagraphFont"/>
    <w:link w:val="Heading7"/>
    <w:uiPriority w:val="9"/>
    <w:semiHidden/>
    <w:rsid w:val="00A1298A"/>
    <w:rPr>
      <w:rFonts w:eastAsiaTheme="majorEastAsia" w:cstheme="majorBidi"/>
      <w:noProof/>
      <w:color w:val="595959" w:themeColor="text1" w:themeTint="A6"/>
      <w:sz w:val="24"/>
    </w:rPr>
  </w:style>
  <w:style w:type="character" w:customStyle="1" w:styleId="Heading8Char">
    <w:name w:val="Heading 8 Char"/>
    <w:basedOn w:val="DefaultParagraphFont"/>
    <w:link w:val="Heading8"/>
    <w:uiPriority w:val="9"/>
    <w:semiHidden/>
    <w:rsid w:val="00A1298A"/>
    <w:rPr>
      <w:rFonts w:eastAsiaTheme="majorEastAsia" w:cstheme="majorBidi"/>
      <w:i/>
      <w:iCs/>
      <w:noProof/>
      <w:color w:val="272727" w:themeColor="text1" w:themeTint="D8"/>
      <w:sz w:val="24"/>
    </w:rPr>
  </w:style>
  <w:style w:type="character" w:customStyle="1" w:styleId="Heading9Char">
    <w:name w:val="Heading 9 Char"/>
    <w:basedOn w:val="DefaultParagraphFont"/>
    <w:link w:val="Heading9"/>
    <w:uiPriority w:val="9"/>
    <w:semiHidden/>
    <w:rsid w:val="00A1298A"/>
    <w:rPr>
      <w:rFonts w:eastAsiaTheme="majorEastAsia" w:cstheme="majorBidi"/>
      <w:noProof/>
      <w:color w:val="272727" w:themeColor="text1" w:themeTint="D8"/>
      <w:sz w:val="24"/>
    </w:rPr>
  </w:style>
  <w:style w:type="paragraph" w:styleId="Title">
    <w:name w:val="Title"/>
    <w:basedOn w:val="Normal"/>
    <w:next w:val="Normal"/>
    <w:link w:val="TitleChar"/>
    <w:qFormat/>
    <w:rsid w:val="00A12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1298A"/>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A129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98A"/>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A1298A"/>
    <w:pPr>
      <w:spacing w:before="160"/>
      <w:jc w:val="center"/>
    </w:pPr>
    <w:rPr>
      <w:i/>
      <w:iCs/>
      <w:color w:val="404040" w:themeColor="text1" w:themeTint="BF"/>
    </w:rPr>
  </w:style>
  <w:style w:type="character" w:customStyle="1" w:styleId="QuoteChar">
    <w:name w:val="Quote Char"/>
    <w:basedOn w:val="DefaultParagraphFont"/>
    <w:link w:val="Quote"/>
    <w:uiPriority w:val="29"/>
    <w:rsid w:val="00A1298A"/>
    <w:rPr>
      <w:rFonts w:ascii="Times New Roman" w:hAnsi="Times New Roman"/>
      <w:i/>
      <w:iCs/>
      <w:noProof/>
      <w:color w:val="404040" w:themeColor="text1" w:themeTint="BF"/>
      <w:sz w:val="24"/>
    </w:rPr>
  </w:style>
  <w:style w:type="paragraph" w:styleId="ListParagraph">
    <w:name w:val="List Paragraph"/>
    <w:basedOn w:val="Normal"/>
    <w:uiPriority w:val="34"/>
    <w:qFormat/>
    <w:rsid w:val="00A1298A"/>
    <w:pPr>
      <w:ind w:left="720"/>
      <w:contextualSpacing/>
    </w:pPr>
  </w:style>
  <w:style w:type="character" w:styleId="IntenseEmphasis">
    <w:name w:val="Intense Emphasis"/>
    <w:basedOn w:val="DefaultParagraphFont"/>
    <w:uiPriority w:val="21"/>
    <w:qFormat/>
    <w:rsid w:val="00A1298A"/>
    <w:rPr>
      <w:i/>
      <w:iCs/>
      <w:color w:val="0F4761" w:themeColor="accent1" w:themeShade="BF"/>
    </w:rPr>
  </w:style>
  <w:style w:type="paragraph" w:styleId="IntenseQuote">
    <w:name w:val="Intense Quote"/>
    <w:basedOn w:val="Normal"/>
    <w:next w:val="Normal"/>
    <w:link w:val="IntenseQuoteChar"/>
    <w:uiPriority w:val="30"/>
    <w:qFormat/>
    <w:rsid w:val="00A12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98A"/>
    <w:rPr>
      <w:rFonts w:ascii="Times New Roman" w:hAnsi="Times New Roman"/>
      <w:i/>
      <w:iCs/>
      <w:noProof/>
      <w:color w:val="0F4761" w:themeColor="accent1" w:themeShade="BF"/>
      <w:sz w:val="24"/>
    </w:rPr>
  </w:style>
  <w:style w:type="character" w:styleId="IntenseReference">
    <w:name w:val="Intense Reference"/>
    <w:basedOn w:val="DefaultParagraphFont"/>
    <w:uiPriority w:val="32"/>
    <w:qFormat/>
    <w:rsid w:val="00A1298A"/>
    <w:rPr>
      <w:b/>
      <w:bCs/>
      <w:smallCaps/>
      <w:color w:val="0F4761" w:themeColor="accent1" w:themeShade="BF"/>
      <w:spacing w:val="5"/>
    </w:rPr>
  </w:style>
  <w:style w:type="paragraph" w:customStyle="1" w:styleId="paragraph">
    <w:name w:val="paragraph"/>
    <w:basedOn w:val="Normal"/>
    <w:rsid w:val="00A1298A"/>
    <w:pPr>
      <w:spacing w:before="100" w:beforeAutospacing="1" w:after="100" w:afterAutospacing="1" w:line="240" w:lineRule="auto"/>
    </w:pPr>
    <w:rPr>
      <w:rFonts w:eastAsia="Times New Roman" w:cs="Times New Roman"/>
      <w:kern w:val="0"/>
      <w:szCs w:val="24"/>
      <w:lang w:eastAsia="en-IE"/>
      <w14:ligatures w14:val="none"/>
    </w:rPr>
  </w:style>
  <w:style w:type="character" w:customStyle="1" w:styleId="normaltextrun">
    <w:name w:val="normaltextrun"/>
    <w:basedOn w:val="DefaultParagraphFont"/>
    <w:rsid w:val="00A1298A"/>
  </w:style>
  <w:style w:type="character" w:customStyle="1" w:styleId="eop">
    <w:name w:val="eop"/>
    <w:basedOn w:val="DefaultParagraphFont"/>
    <w:rsid w:val="00A1298A"/>
  </w:style>
  <w:style w:type="character" w:customStyle="1" w:styleId="superscript">
    <w:name w:val="superscript"/>
    <w:basedOn w:val="DefaultParagraphFont"/>
    <w:rsid w:val="00A1298A"/>
  </w:style>
  <w:style w:type="paragraph" w:styleId="FootnoteText">
    <w:name w:val="footnote text"/>
    <w:aliases w:val="single spacing,single space,FOOTNOTES,fn,ft,Footnote Text Char2 Char,Footnote Text Char1 Char Char,Footnote Text Char2 Char Char Char,Footnote Text Char1 Char Char Char Char,ALTS FOOTNOTE,f,DSE note,Char,Geneva 9,ADB,Ca,5_G,footnote text"/>
    <w:basedOn w:val="Normal"/>
    <w:link w:val="FootnoteTextChar"/>
    <w:uiPriority w:val="99"/>
    <w:unhideWhenUsed/>
    <w:qFormat/>
    <w:rsid w:val="00A1298A"/>
    <w:pPr>
      <w:spacing w:after="0" w:line="240" w:lineRule="auto"/>
    </w:pPr>
    <w:rPr>
      <w:rFonts w:asciiTheme="minorHAnsi" w:eastAsiaTheme="minorEastAsia" w:hAnsiTheme="minorHAnsi"/>
      <w:sz w:val="20"/>
      <w:szCs w:val="20"/>
      <w:lang w:eastAsia="en-GB"/>
    </w:rPr>
  </w:style>
  <w:style w:type="character" w:customStyle="1" w:styleId="FootnoteTextChar">
    <w:name w:val="Footnote Text Char"/>
    <w:aliases w:val="single spacing Char,single space Char,FOOTNOTES Char,fn Char,ft Char,Footnote Text Char2 Char Char,Footnote Text Char1 Char Char Char,Footnote Text Char2 Char Char Char Char,Footnote Text Char1 Char Char Char Char Char,f Char,ADB Char"/>
    <w:basedOn w:val="DefaultParagraphFont"/>
    <w:link w:val="FootnoteText"/>
    <w:uiPriority w:val="99"/>
    <w:rsid w:val="00A1298A"/>
    <w:rPr>
      <w:rFonts w:eastAsiaTheme="minorEastAsia"/>
      <w:sz w:val="20"/>
      <w:szCs w:val="20"/>
      <w:lang w:eastAsia="en-GB"/>
    </w:rPr>
  </w:style>
  <w:style w:type="character" w:styleId="FootnoteReference">
    <w:name w:val="footnote reference"/>
    <w:aliases w:val="4_G,a Footnote Reference,ftref,Знак сноски 1,Ref,de nota al pie,样式程脚注引用,16 Point,Superscript 6 Point,Char Char,Footnote Reference1,16 Point Char,Superscript 6 Point Char,ftref Char,BVI fnr Char,BVI fnr Car Car Char,BVI fnr Car Char,fr"/>
    <w:basedOn w:val="DefaultParagraphFont"/>
    <w:link w:val="Char2"/>
    <w:uiPriority w:val="99"/>
    <w:unhideWhenUsed/>
    <w:qFormat/>
    <w:rsid w:val="00A1298A"/>
    <w:rPr>
      <w:vertAlign w:val="superscript"/>
    </w:rPr>
  </w:style>
  <w:style w:type="paragraph" w:customStyle="1" w:styleId="EndNoteBibliography">
    <w:name w:val="EndNote Bibliography"/>
    <w:basedOn w:val="Normal"/>
    <w:link w:val="EndNoteBibliographyChar"/>
    <w:rsid w:val="00A1298A"/>
    <w:pPr>
      <w:spacing w:line="360" w:lineRule="auto"/>
    </w:pPr>
    <w:rPr>
      <w:rFonts w:eastAsiaTheme="minorEastAsia" w:cs="Times New Roman"/>
      <w:sz w:val="26"/>
      <w:szCs w:val="20"/>
      <w:lang w:val="en-GB" w:eastAsia="en-GB"/>
    </w:rPr>
  </w:style>
  <w:style w:type="character" w:customStyle="1" w:styleId="EndNoteBibliographyChar">
    <w:name w:val="EndNote Bibliography Char"/>
    <w:basedOn w:val="FootnoteTextChar"/>
    <w:link w:val="EndNoteBibliography"/>
    <w:rsid w:val="00A1298A"/>
    <w:rPr>
      <w:rFonts w:ascii="Gill Sans MT" w:eastAsiaTheme="minorEastAsia" w:hAnsi="Gill Sans MT" w:cs="Times New Roman"/>
      <w:sz w:val="26"/>
      <w:szCs w:val="20"/>
      <w:lang w:val="en-GB" w:eastAsia="en-GB"/>
    </w:rPr>
  </w:style>
  <w:style w:type="character" w:styleId="Hyperlink">
    <w:name w:val="Hyperlink"/>
    <w:basedOn w:val="DefaultParagraphFont"/>
    <w:uiPriority w:val="99"/>
    <w:unhideWhenUsed/>
    <w:rsid w:val="00A1298A"/>
    <w:rPr>
      <w:color w:val="467886" w:themeColor="hyperlink"/>
      <w:u w:val="single"/>
    </w:rPr>
  </w:style>
  <w:style w:type="paragraph" w:styleId="Header">
    <w:name w:val="header"/>
    <w:basedOn w:val="Normal"/>
    <w:link w:val="HeaderChar"/>
    <w:uiPriority w:val="99"/>
    <w:unhideWhenUsed/>
    <w:rsid w:val="00A12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98A"/>
    <w:rPr>
      <w:rFonts w:ascii="Times New Roman" w:hAnsi="Times New Roman"/>
      <w:noProof/>
      <w:sz w:val="24"/>
    </w:rPr>
  </w:style>
  <w:style w:type="paragraph" w:styleId="Footer">
    <w:name w:val="footer"/>
    <w:basedOn w:val="Normal"/>
    <w:link w:val="FooterChar"/>
    <w:uiPriority w:val="99"/>
    <w:unhideWhenUsed/>
    <w:rsid w:val="00A12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98A"/>
    <w:rPr>
      <w:rFonts w:ascii="Times New Roman" w:hAnsi="Times New Roman"/>
      <w:noProof/>
      <w:sz w:val="24"/>
    </w:rPr>
  </w:style>
  <w:style w:type="paragraph" w:styleId="NormalWeb">
    <w:name w:val="Normal (Web)"/>
    <w:basedOn w:val="Normal"/>
    <w:uiPriority w:val="99"/>
    <w:unhideWhenUsed/>
    <w:rsid w:val="00A1298A"/>
    <w:pPr>
      <w:spacing w:before="100" w:beforeAutospacing="1" w:after="100" w:afterAutospacing="1" w:line="240" w:lineRule="auto"/>
    </w:pPr>
    <w:rPr>
      <w:rFonts w:eastAsia="Times New Roman" w:cs="Times New Roman"/>
      <w:kern w:val="0"/>
      <w:szCs w:val="24"/>
      <w:lang w:eastAsia="en-GB"/>
      <w14:ligatures w14:val="none"/>
    </w:rPr>
  </w:style>
  <w:style w:type="paragraph" w:customStyle="1" w:styleId="Char2">
    <w:name w:val="Char2"/>
    <w:basedOn w:val="Normal"/>
    <w:link w:val="FootnoteReference"/>
    <w:uiPriority w:val="99"/>
    <w:rsid w:val="00A1298A"/>
    <w:pPr>
      <w:spacing w:before="240" w:after="400" w:line="240" w:lineRule="exact"/>
      <w:jc w:val="both"/>
    </w:pPr>
    <w:rPr>
      <w:rFonts w:asciiTheme="minorHAnsi" w:hAnsiTheme="minorHAnsi"/>
      <w:sz w:val="22"/>
      <w:vertAlign w:val="superscript"/>
    </w:rPr>
  </w:style>
  <w:style w:type="character" w:styleId="CommentReference">
    <w:name w:val="annotation reference"/>
    <w:basedOn w:val="DefaultParagraphFont"/>
    <w:uiPriority w:val="99"/>
    <w:semiHidden/>
    <w:unhideWhenUsed/>
    <w:rsid w:val="00A1298A"/>
    <w:rPr>
      <w:sz w:val="16"/>
      <w:szCs w:val="16"/>
    </w:rPr>
  </w:style>
  <w:style w:type="paragraph" w:customStyle="1" w:styleId="msonormal0">
    <w:name w:val="msonormal"/>
    <w:basedOn w:val="Normal"/>
    <w:rsid w:val="00240684"/>
    <w:pPr>
      <w:spacing w:before="100" w:beforeAutospacing="1" w:after="100" w:afterAutospacing="1" w:line="240" w:lineRule="auto"/>
    </w:pPr>
    <w:rPr>
      <w:rFonts w:eastAsia="Times New Roman" w:cs="Times New Roman"/>
      <w:kern w:val="0"/>
      <w:szCs w:val="24"/>
      <w:lang w:eastAsia="en-IE"/>
      <w14:ligatures w14:val="none"/>
    </w:rPr>
  </w:style>
  <w:style w:type="character" w:customStyle="1" w:styleId="textrun">
    <w:name w:val="textrun"/>
    <w:basedOn w:val="DefaultParagraphFont"/>
    <w:rsid w:val="00240684"/>
  </w:style>
  <w:style w:type="paragraph" w:customStyle="1" w:styleId="outlineelement">
    <w:name w:val="outlineelement"/>
    <w:basedOn w:val="Normal"/>
    <w:rsid w:val="00240684"/>
    <w:pPr>
      <w:spacing w:before="100" w:beforeAutospacing="1" w:after="100" w:afterAutospacing="1" w:line="240" w:lineRule="auto"/>
    </w:pPr>
    <w:rPr>
      <w:rFonts w:eastAsia="Times New Roman" w:cs="Times New Roman"/>
      <w:kern w:val="0"/>
      <w:szCs w:val="24"/>
      <w:lang w:eastAsia="en-IE"/>
      <w14:ligatures w14:val="none"/>
    </w:rPr>
  </w:style>
  <w:style w:type="character" w:customStyle="1" w:styleId="cf01">
    <w:name w:val="cf01"/>
    <w:basedOn w:val="DefaultParagraphFont"/>
    <w:rsid w:val="00240684"/>
    <w:rPr>
      <w:rFonts w:ascii="Segoe UI" w:hAnsi="Segoe UI" w:cs="Segoe UI" w:hint="default"/>
      <w:sz w:val="18"/>
      <w:szCs w:val="18"/>
    </w:rPr>
  </w:style>
  <w:style w:type="table" w:styleId="TableGrid">
    <w:name w:val="Table Grid"/>
    <w:basedOn w:val="TableNormal"/>
    <w:uiPriority w:val="39"/>
    <w:rsid w:val="00240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684"/>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EndNoteBibliographyTitle">
    <w:name w:val="EndNote Bibliography Title"/>
    <w:basedOn w:val="Normal"/>
    <w:link w:val="EndNoteBibliographyTitleChar"/>
    <w:rsid w:val="00A72C93"/>
    <w:pPr>
      <w:spacing w:after="0"/>
      <w:jc w:val="center"/>
    </w:pPr>
    <w:rPr>
      <w:rFonts w:cs="Times New Roman"/>
      <w:sz w:val="26"/>
      <w:lang w:val="en-US"/>
    </w:rPr>
  </w:style>
  <w:style w:type="character" w:customStyle="1" w:styleId="EndNoteBibliographyTitleChar">
    <w:name w:val="EndNote Bibliography Title Char"/>
    <w:basedOn w:val="DefaultParagraphFont"/>
    <w:link w:val="EndNoteBibliographyTitle"/>
    <w:rsid w:val="00A72C93"/>
    <w:rPr>
      <w:rFonts w:ascii="Gill Sans MT" w:hAnsi="Gill Sans MT" w:cs="Times New Roman"/>
      <w:sz w:val="26"/>
      <w:lang w:val="en-US"/>
    </w:rPr>
  </w:style>
  <w:style w:type="character" w:styleId="UnresolvedMention">
    <w:name w:val="Unresolved Mention"/>
    <w:basedOn w:val="DefaultParagraphFont"/>
    <w:uiPriority w:val="99"/>
    <w:semiHidden/>
    <w:unhideWhenUsed/>
    <w:rsid w:val="00A72C93"/>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Gill Sans MT" w:hAnsi="Gill Sans MT"/>
      <w:noProof/>
      <w:sz w:val="20"/>
      <w:szCs w:val="20"/>
    </w:rPr>
  </w:style>
  <w:style w:type="character" w:styleId="FollowedHyperlink">
    <w:name w:val="FollowedHyperlink"/>
    <w:basedOn w:val="DefaultParagraphFont"/>
    <w:uiPriority w:val="99"/>
    <w:semiHidden/>
    <w:unhideWhenUsed/>
    <w:rsid w:val="005142D9"/>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5B66CC"/>
    <w:rPr>
      <w:b/>
      <w:bCs/>
    </w:rPr>
  </w:style>
  <w:style w:type="character" w:customStyle="1" w:styleId="CommentSubjectChar">
    <w:name w:val="Comment Subject Char"/>
    <w:basedOn w:val="CommentTextChar"/>
    <w:link w:val="CommentSubject"/>
    <w:uiPriority w:val="99"/>
    <w:semiHidden/>
    <w:rsid w:val="005B66CC"/>
    <w:rPr>
      <w:rFonts w:ascii="Gill Sans MT" w:hAnsi="Gill Sans MT"/>
      <w:b/>
      <w:bCs/>
      <w:noProof/>
      <w:sz w:val="20"/>
      <w:szCs w:val="20"/>
    </w:rPr>
  </w:style>
  <w:style w:type="paragraph" w:styleId="TOCHeading">
    <w:name w:val="TOC Heading"/>
    <w:basedOn w:val="Heading1"/>
    <w:next w:val="Normal"/>
    <w:uiPriority w:val="39"/>
    <w:unhideWhenUsed/>
    <w:qFormat/>
    <w:rsid w:val="006A5F56"/>
    <w:pPr>
      <w:spacing w:after="0" w:line="259" w:lineRule="auto"/>
      <w:outlineLvl w:val="9"/>
    </w:pPr>
    <w:rPr>
      <w:rFonts w:asciiTheme="majorHAnsi" w:eastAsiaTheme="majorEastAsia" w:hAnsiTheme="majorHAnsi" w:cstheme="majorBidi"/>
      <w:b w:val="0"/>
      <w:color w:val="0F4761" w:themeColor="accent1" w:themeShade="BF"/>
      <w:kern w:val="0"/>
      <w:sz w:val="32"/>
      <w:szCs w:val="32"/>
      <w:lang w:val="en-US"/>
      <w14:ligatures w14:val="none"/>
    </w:rPr>
  </w:style>
  <w:style w:type="paragraph" w:styleId="TOC2">
    <w:name w:val="toc 2"/>
    <w:basedOn w:val="Normal"/>
    <w:next w:val="Normal"/>
    <w:autoRedefine/>
    <w:uiPriority w:val="39"/>
    <w:unhideWhenUsed/>
    <w:rsid w:val="006A5F56"/>
    <w:pPr>
      <w:spacing w:after="100" w:line="259" w:lineRule="auto"/>
      <w:ind w:left="220"/>
    </w:pPr>
    <w:rPr>
      <w:rFonts w:asciiTheme="minorHAnsi" w:eastAsiaTheme="minorEastAsia" w:hAnsiTheme="minorHAnsi" w:cs="Times New Roman"/>
      <w:kern w:val="0"/>
      <w:sz w:val="22"/>
      <w:lang w:val="en-US"/>
      <w14:ligatures w14:val="none"/>
    </w:rPr>
  </w:style>
  <w:style w:type="paragraph" w:styleId="TOC1">
    <w:name w:val="toc 1"/>
    <w:basedOn w:val="Normal"/>
    <w:next w:val="Normal"/>
    <w:autoRedefine/>
    <w:uiPriority w:val="39"/>
    <w:unhideWhenUsed/>
    <w:rsid w:val="006A5F56"/>
    <w:pPr>
      <w:spacing w:after="100" w:line="259" w:lineRule="auto"/>
    </w:pPr>
    <w:rPr>
      <w:rFonts w:asciiTheme="minorHAnsi" w:eastAsiaTheme="minorEastAsia" w:hAnsiTheme="minorHAnsi" w:cs="Times New Roman"/>
      <w:kern w:val="0"/>
      <w:sz w:val="22"/>
      <w:lang w:val="en-US"/>
      <w14:ligatures w14:val="none"/>
    </w:rPr>
  </w:style>
  <w:style w:type="paragraph" w:styleId="TOC3">
    <w:name w:val="toc 3"/>
    <w:basedOn w:val="Normal"/>
    <w:next w:val="Normal"/>
    <w:autoRedefine/>
    <w:uiPriority w:val="39"/>
    <w:unhideWhenUsed/>
    <w:rsid w:val="006A5F56"/>
    <w:pPr>
      <w:spacing w:after="100" w:line="259" w:lineRule="auto"/>
      <w:ind w:left="440"/>
    </w:pPr>
    <w:rPr>
      <w:rFonts w:asciiTheme="minorHAnsi" w:eastAsiaTheme="minorEastAsia" w:hAnsiTheme="minorHAnsi" w:cs="Times New Roman"/>
      <w:kern w:val="0"/>
      <w:sz w:val="22"/>
      <w:lang w:val="en-US"/>
      <w14:ligatures w14:val="none"/>
    </w:rPr>
  </w:style>
  <w:style w:type="paragraph" w:styleId="Revision">
    <w:name w:val="Revision"/>
    <w:hidden/>
    <w:uiPriority w:val="99"/>
    <w:semiHidden/>
    <w:rsid w:val="001B14ED"/>
    <w:pPr>
      <w:spacing w:after="0" w:line="240" w:lineRule="auto"/>
    </w:pPr>
    <w:rPr>
      <w:rFonts w:ascii="Gill Sans MT" w:hAnsi="Gill Sans MT"/>
      <w:sz w:val="24"/>
    </w:rPr>
  </w:style>
  <w:style w:type="character" w:styleId="PageNumber">
    <w:name w:val="page number"/>
    <w:basedOn w:val="DefaultParagraphFont"/>
    <w:uiPriority w:val="99"/>
    <w:semiHidden/>
    <w:unhideWhenUsed/>
    <w:rsid w:val="009667C3"/>
  </w:style>
  <w:style w:type="paragraph" w:styleId="NoSpacing">
    <w:name w:val="No Spacing"/>
    <w:uiPriority w:val="1"/>
    <w:qFormat/>
    <w:rsid w:val="00A61D52"/>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5348">
      <w:bodyDiv w:val="1"/>
      <w:marLeft w:val="0"/>
      <w:marRight w:val="0"/>
      <w:marTop w:val="0"/>
      <w:marBottom w:val="0"/>
      <w:divBdr>
        <w:top w:val="none" w:sz="0" w:space="0" w:color="auto"/>
        <w:left w:val="none" w:sz="0" w:space="0" w:color="auto"/>
        <w:bottom w:val="none" w:sz="0" w:space="0" w:color="auto"/>
        <w:right w:val="none" w:sz="0" w:space="0" w:color="auto"/>
      </w:divBdr>
    </w:div>
    <w:div w:id="147406099">
      <w:bodyDiv w:val="1"/>
      <w:marLeft w:val="0"/>
      <w:marRight w:val="0"/>
      <w:marTop w:val="0"/>
      <w:marBottom w:val="0"/>
      <w:divBdr>
        <w:top w:val="none" w:sz="0" w:space="0" w:color="auto"/>
        <w:left w:val="none" w:sz="0" w:space="0" w:color="auto"/>
        <w:bottom w:val="none" w:sz="0" w:space="0" w:color="auto"/>
        <w:right w:val="none" w:sz="0" w:space="0" w:color="auto"/>
      </w:divBdr>
      <w:divsChild>
        <w:div w:id="73011883">
          <w:marLeft w:val="0"/>
          <w:marRight w:val="0"/>
          <w:marTop w:val="0"/>
          <w:marBottom w:val="0"/>
          <w:divBdr>
            <w:top w:val="none" w:sz="0" w:space="0" w:color="auto"/>
            <w:left w:val="none" w:sz="0" w:space="0" w:color="auto"/>
            <w:bottom w:val="none" w:sz="0" w:space="0" w:color="auto"/>
            <w:right w:val="none" w:sz="0" w:space="0" w:color="auto"/>
          </w:divBdr>
        </w:div>
        <w:div w:id="135879753">
          <w:marLeft w:val="0"/>
          <w:marRight w:val="0"/>
          <w:marTop w:val="0"/>
          <w:marBottom w:val="0"/>
          <w:divBdr>
            <w:top w:val="none" w:sz="0" w:space="0" w:color="auto"/>
            <w:left w:val="none" w:sz="0" w:space="0" w:color="auto"/>
            <w:bottom w:val="none" w:sz="0" w:space="0" w:color="auto"/>
            <w:right w:val="none" w:sz="0" w:space="0" w:color="auto"/>
          </w:divBdr>
        </w:div>
        <w:div w:id="372848559">
          <w:marLeft w:val="0"/>
          <w:marRight w:val="0"/>
          <w:marTop w:val="0"/>
          <w:marBottom w:val="0"/>
          <w:divBdr>
            <w:top w:val="none" w:sz="0" w:space="0" w:color="auto"/>
            <w:left w:val="none" w:sz="0" w:space="0" w:color="auto"/>
            <w:bottom w:val="none" w:sz="0" w:space="0" w:color="auto"/>
            <w:right w:val="none" w:sz="0" w:space="0" w:color="auto"/>
          </w:divBdr>
        </w:div>
        <w:div w:id="610671898">
          <w:marLeft w:val="0"/>
          <w:marRight w:val="0"/>
          <w:marTop w:val="0"/>
          <w:marBottom w:val="0"/>
          <w:divBdr>
            <w:top w:val="none" w:sz="0" w:space="0" w:color="auto"/>
            <w:left w:val="none" w:sz="0" w:space="0" w:color="auto"/>
            <w:bottom w:val="none" w:sz="0" w:space="0" w:color="auto"/>
            <w:right w:val="none" w:sz="0" w:space="0" w:color="auto"/>
          </w:divBdr>
        </w:div>
        <w:div w:id="668404569">
          <w:marLeft w:val="0"/>
          <w:marRight w:val="0"/>
          <w:marTop w:val="0"/>
          <w:marBottom w:val="0"/>
          <w:divBdr>
            <w:top w:val="none" w:sz="0" w:space="0" w:color="auto"/>
            <w:left w:val="none" w:sz="0" w:space="0" w:color="auto"/>
            <w:bottom w:val="none" w:sz="0" w:space="0" w:color="auto"/>
            <w:right w:val="none" w:sz="0" w:space="0" w:color="auto"/>
          </w:divBdr>
        </w:div>
        <w:div w:id="1006370869">
          <w:marLeft w:val="0"/>
          <w:marRight w:val="0"/>
          <w:marTop w:val="0"/>
          <w:marBottom w:val="0"/>
          <w:divBdr>
            <w:top w:val="none" w:sz="0" w:space="0" w:color="auto"/>
            <w:left w:val="none" w:sz="0" w:space="0" w:color="auto"/>
            <w:bottom w:val="none" w:sz="0" w:space="0" w:color="auto"/>
            <w:right w:val="none" w:sz="0" w:space="0" w:color="auto"/>
          </w:divBdr>
        </w:div>
        <w:div w:id="1575358635">
          <w:marLeft w:val="0"/>
          <w:marRight w:val="0"/>
          <w:marTop w:val="0"/>
          <w:marBottom w:val="0"/>
          <w:divBdr>
            <w:top w:val="none" w:sz="0" w:space="0" w:color="auto"/>
            <w:left w:val="none" w:sz="0" w:space="0" w:color="auto"/>
            <w:bottom w:val="none" w:sz="0" w:space="0" w:color="auto"/>
            <w:right w:val="none" w:sz="0" w:space="0" w:color="auto"/>
          </w:divBdr>
        </w:div>
        <w:div w:id="1939362956">
          <w:marLeft w:val="0"/>
          <w:marRight w:val="0"/>
          <w:marTop w:val="0"/>
          <w:marBottom w:val="0"/>
          <w:divBdr>
            <w:top w:val="none" w:sz="0" w:space="0" w:color="auto"/>
            <w:left w:val="none" w:sz="0" w:space="0" w:color="auto"/>
            <w:bottom w:val="none" w:sz="0" w:space="0" w:color="auto"/>
            <w:right w:val="none" w:sz="0" w:space="0" w:color="auto"/>
          </w:divBdr>
        </w:div>
        <w:div w:id="2082100957">
          <w:marLeft w:val="0"/>
          <w:marRight w:val="0"/>
          <w:marTop w:val="0"/>
          <w:marBottom w:val="0"/>
          <w:divBdr>
            <w:top w:val="none" w:sz="0" w:space="0" w:color="auto"/>
            <w:left w:val="none" w:sz="0" w:space="0" w:color="auto"/>
            <w:bottom w:val="none" w:sz="0" w:space="0" w:color="auto"/>
            <w:right w:val="none" w:sz="0" w:space="0" w:color="auto"/>
          </w:divBdr>
        </w:div>
      </w:divsChild>
    </w:div>
    <w:div w:id="557013748">
      <w:bodyDiv w:val="1"/>
      <w:marLeft w:val="0"/>
      <w:marRight w:val="0"/>
      <w:marTop w:val="0"/>
      <w:marBottom w:val="0"/>
      <w:divBdr>
        <w:top w:val="none" w:sz="0" w:space="0" w:color="auto"/>
        <w:left w:val="none" w:sz="0" w:space="0" w:color="auto"/>
        <w:bottom w:val="none" w:sz="0" w:space="0" w:color="auto"/>
        <w:right w:val="none" w:sz="0" w:space="0" w:color="auto"/>
      </w:divBdr>
    </w:div>
    <w:div w:id="562759712">
      <w:bodyDiv w:val="1"/>
      <w:marLeft w:val="0"/>
      <w:marRight w:val="0"/>
      <w:marTop w:val="0"/>
      <w:marBottom w:val="0"/>
      <w:divBdr>
        <w:top w:val="none" w:sz="0" w:space="0" w:color="auto"/>
        <w:left w:val="none" w:sz="0" w:space="0" w:color="auto"/>
        <w:bottom w:val="none" w:sz="0" w:space="0" w:color="auto"/>
        <w:right w:val="none" w:sz="0" w:space="0" w:color="auto"/>
      </w:divBdr>
    </w:div>
    <w:div w:id="892623306">
      <w:bodyDiv w:val="1"/>
      <w:marLeft w:val="0"/>
      <w:marRight w:val="0"/>
      <w:marTop w:val="0"/>
      <w:marBottom w:val="0"/>
      <w:divBdr>
        <w:top w:val="none" w:sz="0" w:space="0" w:color="auto"/>
        <w:left w:val="none" w:sz="0" w:space="0" w:color="auto"/>
        <w:bottom w:val="none" w:sz="0" w:space="0" w:color="auto"/>
        <w:right w:val="none" w:sz="0" w:space="0" w:color="auto"/>
      </w:divBdr>
      <w:divsChild>
        <w:div w:id="2169811">
          <w:marLeft w:val="0"/>
          <w:marRight w:val="0"/>
          <w:marTop w:val="0"/>
          <w:marBottom w:val="0"/>
          <w:divBdr>
            <w:top w:val="none" w:sz="0" w:space="0" w:color="auto"/>
            <w:left w:val="none" w:sz="0" w:space="0" w:color="auto"/>
            <w:bottom w:val="none" w:sz="0" w:space="0" w:color="auto"/>
            <w:right w:val="none" w:sz="0" w:space="0" w:color="auto"/>
          </w:divBdr>
        </w:div>
        <w:div w:id="5134476">
          <w:marLeft w:val="0"/>
          <w:marRight w:val="0"/>
          <w:marTop w:val="0"/>
          <w:marBottom w:val="0"/>
          <w:divBdr>
            <w:top w:val="none" w:sz="0" w:space="0" w:color="auto"/>
            <w:left w:val="none" w:sz="0" w:space="0" w:color="auto"/>
            <w:bottom w:val="none" w:sz="0" w:space="0" w:color="auto"/>
            <w:right w:val="none" w:sz="0" w:space="0" w:color="auto"/>
          </w:divBdr>
        </w:div>
        <w:div w:id="45572488">
          <w:marLeft w:val="0"/>
          <w:marRight w:val="0"/>
          <w:marTop w:val="0"/>
          <w:marBottom w:val="0"/>
          <w:divBdr>
            <w:top w:val="none" w:sz="0" w:space="0" w:color="auto"/>
            <w:left w:val="none" w:sz="0" w:space="0" w:color="auto"/>
            <w:bottom w:val="none" w:sz="0" w:space="0" w:color="auto"/>
            <w:right w:val="none" w:sz="0" w:space="0" w:color="auto"/>
          </w:divBdr>
        </w:div>
        <w:div w:id="58134048">
          <w:marLeft w:val="0"/>
          <w:marRight w:val="0"/>
          <w:marTop w:val="0"/>
          <w:marBottom w:val="0"/>
          <w:divBdr>
            <w:top w:val="none" w:sz="0" w:space="0" w:color="auto"/>
            <w:left w:val="none" w:sz="0" w:space="0" w:color="auto"/>
            <w:bottom w:val="none" w:sz="0" w:space="0" w:color="auto"/>
            <w:right w:val="none" w:sz="0" w:space="0" w:color="auto"/>
          </w:divBdr>
        </w:div>
        <w:div w:id="71242077">
          <w:marLeft w:val="0"/>
          <w:marRight w:val="0"/>
          <w:marTop w:val="0"/>
          <w:marBottom w:val="0"/>
          <w:divBdr>
            <w:top w:val="none" w:sz="0" w:space="0" w:color="auto"/>
            <w:left w:val="none" w:sz="0" w:space="0" w:color="auto"/>
            <w:bottom w:val="none" w:sz="0" w:space="0" w:color="auto"/>
            <w:right w:val="none" w:sz="0" w:space="0" w:color="auto"/>
          </w:divBdr>
        </w:div>
        <w:div w:id="75439383">
          <w:marLeft w:val="0"/>
          <w:marRight w:val="0"/>
          <w:marTop w:val="0"/>
          <w:marBottom w:val="0"/>
          <w:divBdr>
            <w:top w:val="none" w:sz="0" w:space="0" w:color="auto"/>
            <w:left w:val="none" w:sz="0" w:space="0" w:color="auto"/>
            <w:bottom w:val="none" w:sz="0" w:space="0" w:color="auto"/>
            <w:right w:val="none" w:sz="0" w:space="0" w:color="auto"/>
          </w:divBdr>
        </w:div>
        <w:div w:id="97020790">
          <w:marLeft w:val="0"/>
          <w:marRight w:val="0"/>
          <w:marTop w:val="0"/>
          <w:marBottom w:val="0"/>
          <w:divBdr>
            <w:top w:val="none" w:sz="0" w:space="0" w:color="auto"/>
            <w:left w:val="none" w:sz="0" w:space="0" w:color="auto"/>
            <w:bottom w:val="none" w:sz="0" w:space="0" w:color="auto"/>
            <w:right w:val="none" w:sz="0" w:space="0" w:color="auto"/>
          </w:divBdr>
        </w:div>
        <w:div w:id="101729973">
          <w:marLeft w:val="0"/>
          <w:marRight w:val="0"/>
          <w:marTop w:val="0"/>
          <w:marBottom w:val="0"/>
          <w:divBdr>
            <w:top w:val="none" w:sz="0" w:space="0" w:color="auto"/>
            <w:left w:val="none" w:sz="0" w:space="0" w:color="auto"/>
            <w:bottom w:val="none" w:sz="0" w:space="0" w:color="auto"/>
            <w:right w:val="none" w:sz="0" w:space="0" w:color="auto"/>
          </w:divBdr>
        </w:div>
        <w:div w:id="107626693">
          <w:marLeft w:val="0"/>
          <w:marRight w:val="0"/>
          <w:marTop w:val="0"/>
          <w:marBottom w:val="0"/>
          <w:divBdr>
            <w:top w:val="none" w:sz="0" w:space="0" w:color="auto"/>
            <w:left w:val="none" w:sz="0" w:space="0" w:color="auto"/>
            <w:bottom w:val="none" w:sz="0" w:space="0" w:color="auto"/>
            <w:right w:val="none" w:sz="0" w:space="0" w:color="auto"/>
          </w:divBdr>
        </w:div>
        <w:div w:id="126096442">
          <w:marLeft w:val="0"/>
          <w:marRight w:val="0"/>
          <w:marTop w:val="0"/>
          <w:marBottom w:val="0"/>
          <w:divBdr>
            <w:top w:val="none" w:sz="0" w:space="0" w:color="auto"/>
            <w:left w:val="none" w:sz="0" w:space="0" w:color="auto"/>
            <w:bottom w:val="none" w:sz="0" w:space="0" w:color="auto"/>
            <w:right w:val="none" w:sz="0" w:space="0" w:color="auto"/>
          </w:divBdr>
        </w:div>
        <w:div w:id="149248044">
          <w:marLeft w:val="0"/>
          <w:marRight w:val="0"/>
          <w:marTop w:val="0"/>
          <w:marBottom w:val="0"/>
          <w:divBdr>
            <w:top w:val="none" w:sz="0" w:space="0" w:color="auto"/>
            <w:left w:val="none" w:sz="0" w:space="0" w:color="auto"/>
            <w:bottom w:val="none" w:sz="0" w:space="0" w:color="auto"/>
            <w:right w:val="none" w:sz="0" w:space="0" w:color="auto"/>
          </w:divBdr>
        </w:div>
        <w:div w:id="150371727">
          <w:marLeft w:val="0"/>
          <w:marRight w:val="0"/>
          <w:marTop w:val="0"/>
          <w:marBottom w:val="0"/>
          <w:divBdr>
            <w:top w:val="none" w:sz="0" w:space="0" w:color="auto"/>
            <w:left w:val="none" w:sz="0" w:space="0" w:color="auto"/>
            <w:bottom w:val="none" w:sz="0" w:space="0" w:color="auto"/>
            <w:right w:val="none" w:sz="0" w:space="0" w:color="auto"/>
          </w:divBdr>
        </w:div>
        <w:div w:id="161353877">
          <w:marLeft w:val="0"/>
          <w:marRight w:val="0"/>
          <w:marTop w:val="0"/>
          <w:marBottom w:val="0"/>
          <w:divBdr>
            <w:top w:val="none" w:sz="0" w:space="0" w:color="auto"/>
            <w:left w:val="none" w:sz="0" w:space="0" w:color="auto"/>
            <w:bottom w:val="none" w:sz="0" w:space="0" w:color="auto"/>
            <w:right w:val="none" w:sz="0" w:space="0" w:color="auto"/>
          </w:divBdr>
        </w:div>
        <w:div w:id="164055336">
          <w:marLeft w:val="0"/>
          <w:marRight w:val="0"/>
          <w:marTop w:val="0"/>
          <w:marBottom w:val="0"/>
          <w:divBdr>
            <w:top w:val="none" w:sz="0" w:space="0" w:color="auto"/>
            <w:left w:val="none" w:sz="0" w:space="0" w:color="auto"/>
            <w:bottom w:val="none" w:sz="0" w:space="0" w:color="auto"/>
            <w:right w:val="none" w:sz="0" w:space="0" w:color="auto"/>
          </w:divBdr>
        </w:div>
        <w:div w:id="184828752">
          <w:marLeft w:val="0"/>
          <w:marRight w:val="0"/>
          <w:marTop w:val="0"/>
          <w:marBottom w:val="0"/>
          <w:divBdr>
            <w:top w:val="none" w:sz="0" w:space="0" w:color="auto"/>
            <w:left w:val="none" w:sz="0" w:space="0" w:color="auto"/>
            <w:bottom w:val="none" w:sz="0" w:space="0" w:color="auto"/>
            <w:right w:val="none" w:sz="0" w:space="0" w:color="auto"/>
          </w:divBdr>
        </w:div>
        <w:div w:id="192353371">
          <w:marLeft w:val="0"/>
          <w:marRight w:val="0"/>
          <w:marTop w:val="0"/>
          <w:marBottom w:val="0"/>
          <w:divBdr>
            <w:top w:val="none" w:sz="0" w:space="0" w:color="auto"/>
            <w:left w:val="none" w:sz="0" w:space="0" w:color="auto"/>
            <w:bottom w:val="none" w:sz="0" w:space="0" w:color="auto"/>
            <w:right w:val="none" w:sz="0" w:space="0" w:color="auto"/>
          </w:divBdr>
        </w:div>
        <w:div w:id="194275349">
          <w:marLeft w:val="0"/>
          <w:marRight w:val="0"/>
          <w:marTop w:val="0"/>
          <w:marBottom w:val="0"/>
          <w:divBdr>
            <w:top w:val="none" w:sz="0" w:space="0" w:color="auto"/>
            <w:left w:val="none" w:sz="0" w:space="0" w:color="auto"/>
            <w:bottom w:val="none" w:sz="0" w:space="0" w:color="auto"/>
            <w:right w:val="none" w:sz="0" w:space="0" w:color="auto"/>
          </w:divBdr>
        </w:div>
        <w:div w:id="231503432">
          <w:marLeft w:val="0"/>
          <w:marRight w:val="0"/>
          <w:marTop w:val="0"/>
          <w:marBottom w:val="0"/>
          <w:divBdr>
            <w:top w:val="none" w:sz="0" w:space="0" w:color="auto"/>
            <w:left w:val="none" w:sz="0" w:space="0" w:color="auto"/>
            <w:bottom w:val="none" w:sz="0" w:space="0" w:color="auto"/>
            <w:right w:val="none" w:sz="0" w:space="0" w:color="auto"/>
          </w:divBdr>
        </w:div>
        <w:div w:id="288126594">
          <w:marLeft w:val="0"/>
          <w:marRight w:val="0"/>
          <w:marTop w:val="0"/>
          <w:marBottom w:val="0"/>
          <w:divBdr>
            <w:top w:val="none" w:sz="0" w:space="0" w:color="auto"/>
            <w:left w:val="none" w:sz="0" w:space="0" w:color="auto"/>
            <w:bottom w:val="none" w:sz="0" w:space="0" w:color="auto"/>
            <w:right w:val="none" w:sz="0" w:space="0" w:color="auto"/>
          </w:divBdr>
        </w:div>
        <w:div w:id="302004264">
          <w:marLeft w:val="0"/>
          <w:marRight w:val="0"/>
          <w:marTop w:val="0"/>
          <w:marBottom w:val="0"/>
          <w:divBdr>
            <w:top w:val="none" w:sz="0" w:space="0" w:color="auto"/>
            <w:left w:val="none" w:sz="0" w:space="0" w:color="auto"/>
            <w:bottom w:val="none" w:sz="0" w:space="0" w:color="auto"/>
            <w:right w:val="none" w:sz="0" w:space="0" w:color="auto"/>
          </w:divBdr>
        </w:div>
        <w:div w:id="305816550">
          <w:marLeft w:val="0"/>
          <w:marRight w:val="0"/>
          <w:marTop w:val="0"/>
          <w:marBottom w:val="0"/>
          <w:divBdr>
            <w:top w:val="none" w:sz="0" w:space="0" w:color="auto"/>
            <w:left w:val="none" w:sz="0" w:space="0" w:color="auto"/>
            <w:bottom w:val="none" w:sz="0" w:space="0" w:color="auto"/>
            <w:right w:val="none" w:sz="0" w:space="0" w:color="auto"/>
          </w:divBdr>
        </w:div>
        <w:div w:id="312104619">
          <w:marLeft w:val="0"/>
          <w:marRight w:val="0"/>
          <w:marTop w:val="0"/>
          <w:marBottom w:val="0"/>
          <w:divBdr>
            <w:top w:val="none" w:sz="0" w:space="0" w:color="auto"/>
            <w:left w:val="none" w:sz="0" w:space="0" w:color="auto"/>
            <w:bottom w:val="none" w:sz="0" w:space="0" w:color="auto"/>
            <w:right w:val="none" w:sz="0" w:space="0" w:color="auto"/>
          </w:divBdr>
        </w:div>
        <w:div w:id="328338328">
          <w:marLeft w:val="0"/>
          <w:marRight w:val="0"/>
          <w:marTop w:val="0"/>
          <w:marBottom w:val="0"/>
          <w:divBdr>
            <w:top w:val="none" w:sz="0" w:space="0" w:color="auto"/>
            <w:left w:val="none" w:sz="0" w:space="0" w:color="auto"/>
            <w:bottom w:val="none" w:sz="0" w:space="0" w:color="auto"/>
            <w:right w:val="none" w:sz="0" w:space="0" w:color="auto"/>
          </w:divBdr>
        </w:div>
        <w:div w:id="345330716">
          <w:marLeft w:val="0"/>
          <w:marRight w:val="0"/>
          <w:marTop w:val="0"/>
          <w:marBottom w:val="0"/>
          <w:divBdr>
            <w:top w:val="none" w:sz="0" w:space="0" w:color="auto"/>
            <w:left w:val="none" w:sz="0" w:space="0" w:color="auto"/>
            <w:bottom w:val="none" w:sz="0" w:space="0" w:color="auto"/>
            <w:right w:val="none" w:sz="0" w:space="0" w:color="auto"/>
          </w:divBdr>
        </w:div>
        <w:div w:id="376439542">
          <w:marLeft w:val="0"/>
          <w:marRight w:val="0"/>
          <w:marTop w:val="0"/>
          <w:marBottom w:val="0"/>
          <w:divBdr>
            <w:top w:val="none" w:sz="0" w:space="0" w:color="auto"/>
            <w:left w:val="none" w:sz="0" w:space="0" w:color="auto"/>
            <w:bottom w:val="none" w:sz="0" w:space="0" w:color="auto"/>
            <w:right w:val="none" w:sz="0" w:space="0" w:color="auto"/>
          </w:divBdr>
        </w:div>
        <w:div w:id="390885488">
          <w:marLeft w:val="0"/>
          <w:marRight w:val="0"/>
          <w:marTop w:val="0"/>
          <w:marBottom w:val="0"/>
          <w:divBdr>
            <w:top w:val="none" w:sz="0" w:space="0" w:color="auto"/>
            <w:left w:val="none" w:sz="0" w:space="0" w:color="auto"/>
            <w:bottom w:val="none" w:sz="0" w:space="0" w:color="auto"/>
            <w:right w:val="none" w:sz="0" w:space="0" w:color="auto"/>
          </w:divBdr>
        </w:div>
        <w:div w:id="396831186">
          <w:marLeft w:val="0"/>
          <w:marRight w:val="0"/>
          <w:marTop w:val="0"/>
          <w:marBottom w:val="0"/>
          <w:divBdr>
            <w:top w:val="none" w:sz="0" w:space="0" w:color="auto"/>
            <w:left w:val="none" w:sz="0" w:space="0" w:color="auto"/>
            <w:bottom w:val="none" w:sz="0" w:space="0" w:color="auto"/>
            <w:right w:val="none" w:sz="0" w:space="0" w:color="auto"/>
          </w:divBdr>
        </w:div>
        <w:div w:id="405223984">
          <w:marLeft w:val="0"/>
          <w:marRight w:val="0"/>
          <w:marTop w:val="0"/>
          <w:marBottom w:val="0"/>
          <w:divBdr>
            <w:top w:val="none" w:sz="0" w:space="0" w:color="auto"/>
            <w:left w:val="none" w:sz="0" w:space="0" w:color="auto"/>
            <w:bottom w:val="none" w:sz="0" w:space="0" w:color="auto"/>
            <w:right w:val="none" w:sz="0" w:space="0" w:color="auto"/>
          </w:divBdr>
        </w:div>
        <w:div w:id="413163053">
          <w:marLeft w:val="0"/>
          <w:marRight w:val="0"/>
          <w:marTop w:val="0"/>
          <w:marBottom w:val="0"/>
          <w:divBdr>
            <w:top w:val="none" w:sz="0" w:space="0" w:color="auto"/>
            <w:left w:val="none" w:sz="0" w:space="0" w:color="auto"/>
            <w:bottom w:val="none" w:sz="0" w:space="0" w:color="auto"/>
            <w:right w:val="none" w:sz="0" w:space="0" w:color="auto"/>
          </w:divBdr>
        </w:div>
        <w:div w:id="442572622">
          <w:marLeft w:val="0"/>
          <w:marRight w:val="0"/>
          <w:marTop w:val="0"/>
          <w:marBottom w:val="0"/>
          <w:divBdr>
            <w:top w:val="none" w:sz="0" w:space="0" w:color="auto"/>
            <w:left w:val="none" w:sz="0" w:space="0" w:color="auto"/>
            <w:bottom w:val="none" w:sz="0" w:space="0" w:color="auto"/>
            <w:right w:val="none" w:sz="0" w:space="0" w:color="auto"/>
          </w:divBdr>
        </w:div>
        <w:div w:id="458692926">
          <w:marLeft w:val="0"/>
          <w:marRight w:val="0"/>
          <w:marTop w:val="0"/>
          <w:marBottom w:val="0"/>
          <w:divBdr>
            <w:top w:val="none" w:sz="0" w:space="0" w:color="auto"/>
            <w:left w:val="none" w:sz="0" w:space="0" w:color="auto"/>
            <w:bottom w:val="none" w:sz="0" w:space="0" w:color="auto"/>
            <w:right w:val="none" w:sz="0" w:space="0" w:color="auto"/>
          </w:divBdr>
        </w:div>
        <w:div w:id="482820896">
          <w:marLeft w:val="0"/>
          <w:marRight w:val="0"/>
          <w:marTop w:val="0"/>
          <w:marBottom w:val="0"/>
          <w:divBdr>
            <w:top w:val="none" w:sz="0" w:space="0" w:color="auto"/>
            <w:left w:val="none" w:sz="0" w:space="0" w:color="auto"/>
            <w:bottom w:val="none" w:sz="0" w:space="0" w:color="auto"/>
            <w:right w:val="none" w:sz="0" w:space="0" w:color="auto"/>
          </w:divBdr>
        </w:div>
        <w:div w:id="486944869">
          <w:marLeft w:val="0"/>
          <w:marRight w:val="0"/>
          <w:marTop w:val="0"/>
          <w:marBottom w:val="0"/>
          <w:divBdr>
            <w:top w:val="none" w:sz="0" w:space="0" w:color="auto"/>
            <w:left w:val="none" w:sz="0" w:space="0" w:color="auto"/>
            <w:bottom w:val="none" w:sz="0" w:space="0" w:color="auto"/>
            <w:right w:val="none" w:sz="0" w:space="0" w:color="auto"/>
          </w:divBdr>
        </w:div>
        <w:div w:id="493111253">
          <w:marLeft w:val="0"/>
          <w:marRight w:val="0"/>
          <w:marTop w:val="0"/>
          <w:marBottom w:val="0"/>
          <w:divBdr>
            <w:top w:val="none" w:sz="0" w:space="0" w:color="auto"/>
            <w:left w:val="none" w:sz="0" w:space="0" w:color="auto"/>
            <w:bottom w:val="none" w:sz="0" w:space="0" w:color="auto"/>
            <w:right w:val="none" w:sz="0" w:space="0" w:color="auto"/>
          </w:divBdr>
        </w:div>
        <w:div w:id="519247468">
          <w:marLeft w:val="0"/>
          <w:marRight w:val="0"/>
          <w:marTop w:val="0"/>
          <w:marBottom w:val="0"/>
          <w:divBdr>
            <w:top w:val="none" w:sz="0" w:space="0" w:color="auto"/>
            <w:left w:val="none" w:sz="0" w:space="0" w:color="auto"/>
            <w:bottom w:val="none" w:sz="0" w:space="0" w:color="auto"/>
            <w:right w:val="none" w:sz="0" w:space="0" w:color="auto"/>
          </w:divBdr>
        </w:div>
        <w:div w:id="527063468">
          <w:marLeft w:val="0"/>
          <w:marRight w:val="0"/>
          <w:marTop w:val="0"/>
          <w:marBottom w:val="0"/>
          <w:divBdr>
            <w:top w:val="none" w:sz="0" w:space="0" w:color="auto"/>
            <w:left w:val="none" w:sz="0" w:space="0" w:color="auto"/>
            <w:bottom w:val="none" w:sz="0" w:space="0" w:color="auto"/>
            <w:right w:val="none" w:sz="0" w:space="0" w:color="auto"/>
          </w:divBdr>
        </w:div>
        <w:div w:id="561020651">
          <w:marLeft w:val="0"/>
          <w:marRight w:val="0"/>
          <w:marTop w:val="0"/>
          <w:marBottom w:val="0"/>
          <w:divBdr>
            <w:top w:val="none" w:sz="0" w:space="0" w:color="auto"/>
            <w:left w:val="none" w:sz="0" w:space="0" w:color="auto"/>
            <w:bottom w:val="none" w:sz="0" w:space="0" w:color="auto"/>
            <w:right w:val="none" w:sz="0" w:space="0" w:color="auto"/>
          </w:divBdr>
        </w:div>
        <w:div w:id="587812302">
          <w:marLeft w:val="0"/>
          <w:marRight w:val="0"/>
          <w:marTop w:val="0"/>
          <w:marBottom w:val="0"/>
          <w:divBdr>
            <w:top w:val="none" w:sz="0" w:space="0" w:color="auto"/>
            <w:left w:val="none" w:sz="0" w:space="0" w:color="auto"/>
            <w:bottom w:val="none" w:sz="0" w:space="0" w:color="auto"/>
            <w:right w:val="none" w:sz="0" w:space="0" w:color="auto"/>
          </w:divBdr>
        </w:div>
        <w:div w:id="612443283">
          <w:marLeft w:val="0"/>
          <w:marRight w:val="0"/>
          <w:marTop w:val="0"/>
          <w:marBottom w:val="0"/>
          <w:divBdr>
            <w:top w:val="none" w:sz="0" w:space="0" w:color="auto"/>
            <w:left w:val="none" w:sz="0" w:space="0" w:color="auto"/>
            <w:bottom w:val="none" w:sz="0" w:space="0" w:color="auto"/>
            <w:right w:val="none" w:sz="0" w:space="0" w:color="auto"/>
          </w:divBdr>
        </w:div>
        <w:div w:id="613825444">
          <w:marLeft w:val="0"/>
          <w:marRight w:val="0"/>
          <w:marTop w:val="0"/>
          <w:marBottom w:val="0"/>
          <w:divBdr>
            <w:top w:val="none" w:sz="0" w:space="0" w:color="auto"/>
            <w:left w:val="none" w:sz="0" w:space="0" w:color="auto"/>
            <w:bottom w:val="none" w:sz="0" w:space="0" w:color="auto"/>
            <w:right w:val="none" w:sz="0" w:space="0" w:color="auto"/>
          </w:divBdr>
        </w:div>
        <w:div w:id="613832698">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619580122">
          <w:marLeft w:val="0"/>
          <w:marRight w:val="0"/>
          <w:marTop w:val="0"/>
          <w:marBottom w:val="0"/>
          <w:divBdr>
            <w:top w:val="none" w:sz="0" w:space="0" w:color="auto"/>
            <w:left w:val="none" w:sz="0" w:space="0" w:color="auto"/>
            <w:bottom w:val="none" w:sz="0" w:space="0" w:color="auto"/>
            <w:right w:val="none" w:sz="0" w:space="0" w:color="auto"/>
          </w:divBdr>
        </w:div>
        <w:div w:id="634601719">
          <w:marLeft w:val="0"/>
          <w:marRight w:val="0"/>
          <w:marTop w:val="0"/>
          <w:marBottom w:val="0"/>
          <w:divBdr>
            <w:top w:val="none" w:sz="0" w:space="0" w:color="auto"/>
            <w:left w:val="none" w:sz="0" w:space="0" w:color="auto"/>
            <w:bottom w:val="none" w:sz="0" w:space="0" w:color="auto"/>
            <w:right w:val="none" w:sz="0" w:space="0" w:color="auto"/>
          </w:divBdr>
        </w:div>
        <w:div w:id="659817516">
          <w:marLeft w:val="0"/>
          <w:marRight w:val="0"/>
          <w:marTop w:val="0"/>
          <w:marBottom w:val="0"/>
          <w:divBdr>
            <w:top w:val="none" w:sz="0" w:space="0" w:color="auto"/>
            <w:left w:val="none" w:sz="0" w:space="0" w:color="auto"/>
            <w:bottom w:val="none" w:sz="0" w:space="0" w:color="auto"/>
            <w:right w:val="none" w:sz="0" w:space="0" w:color="auto"/>
          </w:divBdr>
        </w:div>
        <w:div w:id="662047373">
          <w:marLeft w:val="0"/>
          <w:marRight w:val="0"/>
          <w:marTop w:val="0"/>
          <w:marBottom w:val="0"/>
          <w:divBdr>
            <w:top w:val="none" w:sz="0" w:space="0" w:color="auto"/>
            <w:left w:val="none" w:sz="0" w:space="0" w:color="auto"/>
            <w:bottom w:val="none" w:sz="0" w:space="0" w:color="auto"/>
            <w:right w:val="none" w:sz="0" w:space="0" w:color="auto"/>
          </w:divBdr>
        </w:div>
        <w:div w:id="699357094">
          <w:marLeft w:val="0"/>
          <w:marRight w:val="0"/>
          <w:marTop w:val="0"/>
          <w:marBottom w:val="0"/>
          <w:divBdr>
            <w:top w:val="none" w:sz="0" w:space="0" w:color="auto"/>
            <w:left w:val="none" w:sz="0" w:space="0" w:color="auto"/>
            <w:bottom w:val="none" w:sz="0" w:space="0" w:color="auto"/>
            <w:right w:val="none" w:sz="0" w:space="0" w:color="auto"/>
          </w:divBdr>
        </w:div>
        <w:div w:id="701856966">
          <w:marLeft w:val="0"/>
          <w:marRight w:val="0"/>
          <w:marTop w:val="0"/>
          <w:marBottom w:val="0"/>
          <w:divBdr>
            <w:top w:val="none" w:sz="0" w:space="0" w:color="auto"/>
            <w:left w:val="none" w:sz="0" w:space="0" w:color="auto"/>
            <w:bottom w:val="none" w:sz="0" w:space="0" w:color="auto"/>
            <w:right w:val="none" w:sz="0" w:space="0" w:color="auto"/>
          </w:divBdr>
        </w:div>
        <w:div w:id="714739896">
          <w:marLeft w:val="0"/>
          <w:marRight w:val="0"/>
          <w:marTop w:val="0"/>
          <w:marBottom w:val="0"/>
          <w:divBdr>
            <w:top w:val="none" w:sz="0" w:space="0" w:color="auto"/>
            <w:left w:val="none" w:sz="0" w:space="0" w:color="auto"/>
            <w:bottom w:val="none" w:sz="0" w:space="0" w:color="auto"/>
            <w:right w:val="none" w:sz="0" w:space="0" w:color="auto"/>
          </w:divBdr>
        </w:div>
        <w:div w:id="732199814">
          <w:marLeft w:val="0"/>
          <w:marRight w:val="0"/>
          <w:marTop w:val="0"/>
          <w:marBottom w:val="0"/>
          <w:divBdr>
            <w:top w:val="none" w:sz="0" w:space="0" w:color="auto"/>
            <w:left w:val="none" w:sz="0" w:space="0" w:color="auto"/>
            <w:bottom w:val="none" w:sz="0" w:space="0" w:color="auto"/>
            <w:right w:val="none" w:sz="0" w:space="0" w:color="auto"/>
          </w:divBdr>
        </w:div>
        <w:div w:id="738596507">
          <w:marLeft w:val="0"/>
          <w:marRight w:val="0"/>
          <w:marTop w:val="0"/>
          <w:marBottom w:val="0"/>
          <w:divBdr>
            <w:top w:val="none" w:sz="0" w:space="0" w:color="auto"/>
            <w:left w:val="none" w:sz="0" w:space="0" w:color="auto"/>
            <w:bottom w:val="none" w:sz="0" w:space="0" w:color="auto"/>
            <w:right w:val="none" w:sz="0" w:space="0" w:color="auto"/>
          </w:divBdr>
        </w:div>
        <w:div w:id="754669104">
          <w:marLeft w:val="0"/>
          <w:marRight w:val="0"/>
          <w:marTop w:val="0"/>
          <w:marBottom w:val="0"/>
          <w:divBdr>
            <w:top w:val="none" w:sz="0" w:space="0" w:color="auto"/>
            <w:left w:val="none" w:sz="0" w:space="0" w:color="auto"/>
            <w:bottom w:val="none" w:sz="0" w:space="0" w:color="auto"/>
            <w:right w:val="none" w:sz="0" w:space="0" w:color="auto"/>
          </w:divBdr>
        </w:div>
        <w:div w:id="768500082">
          <w:marLeft w:val="0"/>
          <w:marRight w:val="0"/>
          <w:marTop w:val="0"/>
          <w:marBottom w:val="0"/>
          <w:divBdr>
            <w:top w:val="none" w:sz="0" w:space="0" w:color="auto"/>
            <w:left w:val="none" w:sz="0" w:space="0" w:color="auto"/>
            <w:bottom w:val="none" w:sz="0" w:space="0" w:color="auto"/>
            <w:right w:val="none" w:sz="0" w:space="0" w:color="auto"/>
          </w:divBdr>
        </w:div>
        <w:div w:id="772672683">
          <w:marLeft w:val="0"/>
          <w:marRight w:val="0"/>
          <w:marTop w:val="0"/>
          <w:marBottom w:val="0"/>
          <w:divBdr>
            <w:top w:val="none" w:sz="0" w:space="0" w:color="auto"/>
            <w:left w:val="none" w:sz="0" w:space="0" w:color="auto"/>
            <w:bottom w:val="none" w:sz="0" w:space="0" w:color="auto"/>
            <w:right w:val="none" w:sz="0" w:space="0" w:color="auto"/>
          </w:divBdr>
        </w:div>
        <w:div w:id="786630399">
          <w:marLeft w:val="0"/>
          <w:marRight w:val="0"/>
          <w:marTop w:val="0"/>
          <w:marBottom w:val="0"/>
          <w:divBdr>
            <w:top w:val="none" w:sz="0" w:space="0" w:color="auto"/>
            <w:left w:val="none" w:sz="0" w:space="0" w:color="auto"/>
            <w:bottom w:val="none" w:sz="0" w:space="0" w:color="auto"/>
            <w:right w:val="none" w:sz="0" w:space="0" w:color="auto"/>
          </w:divBdr>
        </w:div>
        <w:div w:id="786899260">
          <w:marLeft w:val="0"/>
          <w:marRight w:val="0"/>
          <w:marTop w:val="0"/>
          <w:marBottom w:val="0"/>
          <w:divBdr>
            <w:top w:val="none" w:sz="0" w:space="0" w:color="auto"/>
            <w:left w:val="none" w:sz="0" w:space="0" w:color="auto"/>
            <w:bottom w:val="none" w:sz="0" w:space="0" w:color="auto"/>
            <w:right w:val="none" w:sz="0" w:space="0" w:color="auto"/>
          </w:divBdr>
        </w:div>
        <w:div w:id="799881371">
          <w:marLeft w:val="0"/>
          <w:marRight w:val="0"/>
          <w:marTop w:val="0"/>
          <w:marBottom w:val="0"/>
          <w:divBdr>
            <w:top w:val="none" w:sz="0" w:space="0" w:color="auto"/>
            <w:left w:val="none" w:sz="0" w:space="0" w:color="auto"/>
            <w:bottom w:val="none" w:sz="0" w:space="0" w:color="auto"/>
            <w:right w:val="none" w:sz="0" w:space="0" w:color="auto"/>
          </w:divBdr>
        </w:div>
        <w:div w:id="825782002">
          <w:marLeft w:val="0"/>
          <w:marRight w:val="0"/>
          <w:marTop w:val="0"/>
          <w:marBottom w:val="0"/>
          <w:divBdr>
            <w:top w:val="none" w:sz="0" w:space="0" w:color="auto"/>
            <w:left w:val="none" w:sz="0" w:space="0" w:color="auto"/>
            <w:bottom w:val="none" w:sz="0" w:space="0" w:color="auto"/>
            <w:right w:val="none" w:sz="0" w:space="0" w:color="auto"/>
          </w:divBdr>
        </w:div>
        <w:div w:id="852114517">
          <w:marLeft w:val="0"/>
          <w:marRight w:val="0"/>
          <w:marTop w:val="0"/>
          <w:marBottom w:val="0"/>
          <w:divBdr>
            <w:top w:val="none" w:sz="0" w:space="0" w:color="auto"/>
            <w:left w:val="none" w:sz="0" w:space="0" w:color="auto"/>
            <w:bottom w:val="none" w:sz="0" w:space="0" w:color="auto"/>
            <w:right w:val="none" w:sz="0" w:space="0" w:color="auto"/>
          </w:divBdr>
        </w:div>
        <w:div w:id="857036825">
          <w:marLeft w:val="0"/>
          <w:marRight w:val="0"/>
          <w:marTop w:val="0"/>
          <w:marBottom w:val="0"/>
          <w:divBdr>
            <w:top w:val="none" w:sz="0" w:space="0" w:color="auto"/>
            <w:left w:val="none" w:sz="0" w:space="0" w:color="auto"/>
            <w:bottom w:val="none" w:sz="0" w:space="0" w:color="auto"/>
            <w:right w:val="none" w:sz="0" w:space="0" w:color="auto"/>
          </w:divBdr>
        </w:div>
        <w:div w:id="862745488">
          <w:marLeft w:val="0"/>
          <w:marRight w:val="0"/>
          <w:marTop w:val="0"/>
          <w:marBottom w:val="0"/>
          <w:divBdr>
            <w:top w:val="none" w:sz="0" w:space="0" w:color="auto"/>
            <w:left w:val="none" w:sz="0" w:space="0" w:color="auto"/>
            <w:bottom w:val="none" w:sz="0" w:space="0" w:color="auto"/>
            <w:right w:val="none" w:sz="0" w:space="0" w:color="auto"/>
          </w:divBdr>
        </w:div>
        <w:div w:id="870842588">
          <w:marLeft w:val="0"/>
          <w:marRight w:val="0"/>
          <w:marTop w:val="0"/>
          <w:marBottom w:val="0"/>
          <w:divBdr>
            <w:top w:val="none" w:sz="0" w:space="0" w:color="auto"/>
            <w:left w:val="none" w:sz="0" w:space="0" w:color="auto"/>
            <w:bottom w:val="none" w:sz="0" w:space="0" w:color="auto"/>
            <w:right w:val="none" w:sz="0" w:space="0" w:color="auto"/>
          </w:divBdr>
          <w:divsChild>
            <w:div w:id="1267351905">
              <w:marLeft w:val="-75"/>
              <w:marRight w:val="0"/>
              <w:marTop w:val="30"/>
              <w:marBottom w:val="30"/>
              <w:divBdr>
                <w:top w:val="none" w:sz="0" w:space="0" w:color="auto"/>
                <w:left w:val="none" w:sz="0" w:space="0" w:color="auto"/>
                <w:bottom w:val="none" w:sz="0" w:space="0" w:color="auto"/>
                <w:right w:val="none" w:sz="0" w:space="0" w:color="auto"/>
              </w:divBdr>
              <w:divsChild>
                <w:div w:id="1783648">
                  <w:marLeft w:val="0"/>
                  <w:marRight w:val="0"/>
                  <w:marTop w:val="0"/>
                  <w:marBottom w:val="0"/>
                  <w:divBdr>
                    <w:top w:val="none" w:sz="0" w:space="0" w:color="auto"/>
                    <w:left w:val="none" w:sz="0" w:space="0" w:color="auto"/>
                    <w:bottom w:val="none" w:sz="0" w:space="0" w:color="auto"/>
                    <w:right w:val="none" w:sz="0" w:space="0" w:color="auto"/>
                  </w:divBdr>
                  <w:divsChild>
                    <w:div w:id="1259754538">
                      <w:marLeft w:val="0"/>
                      <w:marRight w:val="0"/>
                      <w:marTop w:val="0"/>
                      <w:marBottom w:val="0"/>
                      <w:divBdr>
                        <w:top w:val="none" w:sz="0" w:space="0" w:color="auto"/>
                        <w:left w:val="none" w:sz="0" w:space="0" w:color="auto"/>
                        <w:bottom w:val="none" w:sz="0" w:space="0" w:color="auto"/>
                        <w:right w:val="none" w:sz="0" w:space="0" w:color="auto"/>
                      </w:divBdr>
                    </w:div>
                  </w:divsChild>
                </w:div>
                <w:div w:id="171456940">
                  <w:marLeft w:val="0"/>
                  <w:marRight w:val="0"/>
                  <w:marTop w:val="0"/>
                  <w:marBottom w:val="0"/>
                  <w:divBdr>
                    <w:top w:val="none" w:sz="0" w:space="0" w:color="auto"/>
                    <w:left w:val="none" w:sz="0" w:space="0" w:color="auto"/>
                    <w:bottom w:val="none" w:sz="0" w:space="0" w:color="auto"/>
                    <w:right w:val="none" w:sz="0" w:space="0" w:color="auto"/>
                  </w:divBdr>
                  <w:divsChild>
                    <w:div w:id="1434402313">
                      <w:marLeft w:val="0"/>
                      <w:marRight w:val="0"/>
                      <w:marTop w:val="0"/>
                      <w:marBottom w:val="0"/>
                      <w:divBdr>
                        <w:top w:val="none" w:sz="0" w:space="0" w:color="auto"/>
                        <w:left w:val="none" w:sz="0" w:space="0" w:color="auto"/>
                        <w:bottom w:val="none" w:sz="0" w:space="0" w:color="auto"/>
                        <w:right w:val="none" w:sz="0" w:space="0" w:color="auto"/>
                      </w:divBdr>
                    </w:div>
                  </w:divsChild>
                </w:div>
                <w:div w:id="217791664">
                  <w:marLeft w:val="0"/>
                  <w:marRight w:val="0"/>
                  <w:marTop w:val="0"/>
                  <w:marBottom w:val="0"/>
                  <w:divBdr>
                    <w:top w:val="none" w:sz="0" w:space="0" w:color="auto"/>
                    <w:left w:val="none" w:sz="0" w:space="0" w:color="auto"/>
                    <w:bottom w:val="none" w:sz="0" w:space="0" w:color="auto"/>
                    <w:right w:val="none" w:sz="0" w:space="0" w:color="auto"/>
                  </w:divBdr>
                  <w:divsChild>
                    <w:div w:id="1948582222">
                      <w:marLeft w:val="0"/>
                      <w:marRight w:val="0"/>
                      <w:marTop w:val="0"/>
                      <w:marBottom w:val="0"/>
                      <w:divBdr>
                        <w:top w:val="none" w:sz="0" w:space="0" w:color="auto"/>
                        <w:left w:val="none" w:sz="0" w:space="0" w:color="auto"/>
                        <w:bottom w:val="none" w:sz="0" w:space="0" w:color="auto"/>
                        <w:right w:val="none" w:sz="0" w:space="0" w:color="auto"/>
                      </w:divBdr>
                    </w:div>
                  </w:divsChild>
                </w:div>
                <w:div w:id="224992626">
                  <w:marLeft w:val="0"/>
                  <w:marRight w:val="0"/>
                  <w:marTop w:val="0"/>
                  <w:marBottom w:val="0"/>
                  <w:divBdr>
                    <w:top w:val="none" w:sz="0" w:space="0" w:color="auto"/>
                    <w:left w:val="none" w:sz="0" w:space="0" w:color="auto"/>
                    <w:bottom w:val="none" w:sz="0" w:space="0" w:color="auto"/>
                    <w:right w:val="none" w:sz="0" w:space="0" w:color="auto"/>
                  </w:divBdr>
                  <w:divsChild>
                    <w:div w:id="1244074059">
                      <w:marLeft w:val="0"/>
                      <w:marRight w:val="0"/>
                      <w:marTop w:val="0"/>
                      <w:marBottom w:val="0"/>
                      <w:divBdr>
                        <w:top w:val="none" w:sz="0" w:space="0" w:color="auto"/>
                        <w:left w:val="none" w:sz="0" w:space="0" w:color="auto"/>
                        <w:bottom w:val="none" w:sz="0" w:space="0" w:color="auto"/>
                        <w:right w:val="none" w:sz="0" w:space="0" w:color="auto"/>
                      </w:divBdr>
                    </w:div>
                  </w:divsChild>
                </w:div>
                <w:div w:id="371535232">
                  <w:marLeft w:val="0"/>
                  <w:marRight w:val="0"/>
                  <w:marTop w:val="0"/>
                  <w:marBottom w:val="0"/>
                  <w:divBdr>
                    <w:top w:val="none" w:sz="0" w:space="0" w:color="auto"/>
                    <w:left w:val="none" w:sz="0" w:space="0" w:color="auto"/>
                    <w:bottom w:val="none" w:sz="0" w:space="0" w:color="auto"/>
                    <w:right w:val="none" w:sz="0" w:space="0" w:color="auto"/>
                  </w:divBdr>
                  <w:divsChild>
                    <w:div w:id="619728121">
                      <w:marLeft w:val="0"/>
                      <w:marRight w:val="0"/>
                      <w:marTop w:val="0"/>
                      <w:marBottom w:val="0"/>
                      <w:divBdr>
                        <w:top w:val="none" w:sz="0" w:space="0" w:color="auto"/>
                        <w:left w:val="none" w:sz="0" w:space="0" w:color="auto"/>
                        <w:bottom w:val="none" w:sz="0" w:space="0" w:color="auto"/>
                        <w:right w:val="none" w:sz="0" w:space="0" w:color="auto"/>
                      </w:divBdr>
                    </w:div>
                  </w:divsChild>
                </w:div>
                <w:div w:id="405490979">
                  <w:marLeft w:val="0"/>
                  <w:marRight w:val="0"/>
                  <w:marTop w:val="0"/>
                  <w:marBottom w:val="0"/>
                  <w:divBdr>
                    <w:top w:val="none" w:sz="0" w:space="0" w:color="auto"/>
                    <w:left w:val="none" w:sz="0" w:space="0" w:color="auto"/>
                    <w:bottom w:val="none" w:sz="0" w:space="0" w:color="auto"/>
                    <w:right w:val="none" w:sz="0" w:space="0" w:color="auto"/>
                  </w:divBdr>
                  <w:divsChild>
                    <w:div w:id="243223414">
                      <w:marLeft w:val="0"/>
                      <w:marRight w:val="0"/>
                      <w:marTop w:val="0"/>
                      <w:marBottom w:val="0"/>
                      <w:divBdr>
                        <w:top w:val="none" w:sz="0" w:space="0" w:color="auto"/>
                        <w:left w:val="none" w:sz="0" w:space="0" w:color="auto"/>
                        <w:bottom w:val="none" w:sz="0" w:space="0" w:color="auto"/>
                        <w:right w:val="none" w:sz="0" w:space="0" w:color="auto"/>
                      </w:divBdr>
                    </w:div>
                  </w:divsChild>
                </w:div>
                <w:div w:id="414395804">
                  <w:marLeft w:val="0"/>
                  <w:marRight w:val="0"/>
                  <w:marTop w:val="0"/>
                  <w:marBottom w:val="0"/>
                  <w:divBdr>
                    <w:top w:val="none" w:sz="0" w:space="0" w:color="auto"/>
                    <w:left w:val="none" w:sz="0" w:space="0" w:color="auto"/>
                    <w:bottom w:val="none" w:sz="0" w:space="0" w:color="auto"/>
                    <w:right w:val="none" w:sz="0" w:space="0" w:color="auto"/>
                  </w:divBdr>
                  <w:divsChild>
                    <w:div w:id="568344007">
                      <w:marLeft w:val="0"/>
                      <w:marRight w:val="0"/>
                      <w:marTop w:val="0"/>
                      <w:marBottom w:val="0"/>
                      <w:divBdr>
                        <w:top w:val="none" w:sz="0" w:space="0" w:color="auto"/>
                        <w:left w:val="none" w:sz="0" w:space="0" w:color="auto"/>
                        <w:bottom w:val="none" w:sz="0" w:space="0" w:color="auto"/>
                        <w:right w:val="none" w:sz="0" w:space="0" w:color="auto"/>
                      </w:divBdr>
                    </w:div>
                  </w:divsChild>
                </w:div>
                <w:div w:id="417672125">
                  <w:marLeft w:val="0"/>
                  <w:marRight w:val="0"/>
                  <w:marTop w:val="0"/>
                  <w:marBottom w:val="0"/>
                  <w:divBdr>
                    <w:top w:val="none" w:sz="0" w:space="0" w:color="auto"/>
                    <w:left w:val="none" w:sz="0" w:space="0" w:color="auto"/>
                    <w:bottom w:val="none" w:sz="0" w:space="0" w:color="auto"/>
                    <w:right w:val="none" w:sz="0" w:space="0" w:color="auto"/>
                  </w:divBdr>
                  <w:divsChild>
                    <w:div w:id="648171276">
                      <w:marLeft w:val="0"/>
                      <w:marRight w:val="0"/>
                      <w:marTop w:val="0"/>
                      <w:marBottom w:val="0"/>
                      <w:divBdr>
                        <w:top w:val="none" w:sz="0" w:space="0" w:color="auto"/>
                        <w:left w:val="none" w:sz="0" w:space="0" w:color="auto"/>
                        <w:bottom w:val="none" w:sz="0" w:space="0" w:color="auto"/>
                        <w:right w:val="none" w:sz="0" w:space="0" w:color="auto"/>
                      </w:divBdr>
                    </w:div>
                  </w:divsChild>
                </w:div>
                <w:div w:id="418986244">
                  <w:marLeft w:val="0"/>
                  <w:marRight w:val="0"/>
                  <w:marTop w:val="0"/>
                  <w:marBottom w:val="0"/>
                  <w:divBdr>
                    <w:top w:val="none" w:sz="0" w:space="0" w:color="auto"/>
                    <w:left w:val="none" w:sz="0" w:space="0" w:color="auto"/>
                    <w:bottom w:val="none" w:sz="0" w:space="0" w:color="auto"/>
                    <w:right w:val="none" w:sz="0" w:space="0" w:color="auto"/>
                  </w:divBdr>
                  <w:divsChild>
                    <w:div w:id="83845131">
                      <w:marLeft w:val="0"/>
                      <w:marRight w:val="0"/>
                      <w:marTop w:val="0"/>
                      <w:marBottom w:val="0"/>
                      <w:divBdr>
                        <w:top w:val="none" w:sz="0" w:space="0" w:color="auto"/>
                        <w:left w:val="none" w:sz="0" w:space="0" w:color="auto"/>
                        <w:bottom w:val="none" w:sz="0" w:space="0" w:color="auto"/>
                        <w:right w:val="none" w:sz="0" w:space="0" w:color="auto"/>
                      </w:divBdr>
                    </w:div>
                  </w:divsChild>
                </w:div>
                <w:div w:id="431240130">
                  <w:marLeft w:val="0"/>
                  <w:marRight w:val="0"/>
                  <w:marTop w:val="0"/>
                  <w:marBottom w:val="0"/>
                  <w:divBdr>
                    <w:top w:val="none" w:sz="0" w:space="0" w:color="auto"/>
                    <w:left w:val="none" w:sz="0" w:space="0" w:color="auto"/>
                    <w:bottom w:val="none" w:sz="0" w:space="0" w:color="auto"/>
                    <w:right w:val="none" w:sz="0" w:space="0" w:color="auto"/>
                  </w:divBdr>
                  <w:divsChild>
                    <w:div w:id="1770006027">
                      <w:marLeft w:val="0"/>
                      <w:marRight w:val="0"/>
                      <w:marTop w:val="0"/>
                      <w:marBottom w:val="0"/>
                      <w:divBdr>
                        <w:top w:val="none" w:sz="0" w:space="0" w:color="auto"/>
                        <w:left w:val="none" w:sz="0" w:space="0" w:color="auto"/>
                        <w:bottom w:val="none" w:sz="0" w:space="0" w:color="auto"/>
                        <w:right w:val="none" w:sz="0" w:space="0" w:color="auto"/>
                      </w:divBdr>
                    </w:div>
                  </w:divsChild>
                </w:div>
                <w:div w:id="669872350">
                  <w:marLeft w:val="0"/>
                  <w:marRight w:val="0"/>
                  <w:marTop w:val="0"/>
                  <w:marBottom w:val="0"/>
                  <w:divBdr>
                    <w:top w:val="none" w:sz="0" w:space="0" w:color="auto"/>
                    <w:left w:val="none" w:sz="0" w:space="0" w:color="auto"/>
                    <w:bottom w:val="none" w:sz="0" w:space="0" w:color="auto"/>
                    <w:right w:val="none" w:sz="0" w:space="0" w:color="auto"/>
                  </w:divBdr>
                  <w:divsChild>
                    <w:div w:id="406654344">
                      <w:marLeft w:val="0"/>
                      <w:marRight w:val="0"/>
                      <w:marTop w:val="0"/>
                      <w:marBottom w:val="0"/>
                      <w:divBdr>
                        <w:top w:val="none" w:sz="0" w:space="0" w:color="auto"/>
                        <w:left w:val="none" w:sz="0" w:space="0" w:color="auto"/>
                        <w:bottom w:val="none" w:sz="0" w:space="0" w:color="auto"/>
                        <w:right w:val="none" w:sz="0" w:space="0" w:color="auto"/>
                      </w:divBdr>
                    </w:div>
                  </w:divsChild>
                </w:div>
                <w:div w:id="732435220">
                  <w:marLeft w:val="0"/>
                  <w:marRight w:val="0"/>
                  <w:marTop w:val="0"/>
                  <w:marBottom w:val="0"/>
                  <w:divBdr>
                    <w:top w:val="none" w:sz="0" w:space="0" w:color="auto"/>
                    <w:left w:val="none" w:sz="0" w:space="0" w:color="auto"/>
                    <w:bottom w:val="none" w:sz="0" w:space="0" w:color="auto"/>
                    <w:right w:val="none" w:sz="0" w:space="0" w:color="auto"/>
                  </w:divBdr>
                  <w:divsChild>
                    <w:div w:id="655451831">
                      <w:marLeft w:val="0"/>
                      <w:marRight w:val="0"/>
                      <w:marTop w:val="0"/>
                      <w:marBottom w:val="0"/>
                      <w:divBdr>
                        <w:top w:val="none" w:sz="0" w:space="0" w:color="auto"/>
                        <w:left w:val="none" w:sz="0" w:space="0" w:color="auto"/>
                        <w:bottom w:val="none" w:sz="0" w:space="0" w:color="auto"/>
                        <w:right w:val="none" w:sz="0" w:space="0" w:color="auto"/>
                      </w:divBdr>
                    </w:div>
                  </w:divsChild>
                </w:div>
                <w:div w:id="759375796">
                  <w:marLeft w:val="0"/>
                  <w:marRight w:val="0"/>
                  <w:marTop w:val="0"/>
                  <w:marBottom w:val="0"/>
                  <w:divBdr>
                    <w:top w:val="none" w:sz="0" w:space="0" w:color="auto"/>
                    <w:left w:val="none" w:sz="0" w:space="0" w:color="auto"/>
                    <w:bottom w:val="none" w:sz="0" w:space="0" w:color="auto"/>
                    <w:right w:val="none" w:sz="0" w:space="0" w:color="auto"/>
                  </w:divBdr>
                  <w:divsChild>
                    <w:div w:id="599873867">
                      <w:marLeft w:val="0"/>
                      <w:marRight w:val="0"/>
                      <w:marTop w:val="0"/>
                      <w:marBottom w:val="0"/>
                      <w:divBdr>
                        <w:top w:val="none" w:sz="0" w:space="0" w:color="auto"/>
                        <w:left w:val="none" w:sz="0" w:space="0" w:color="auto"/>
                        <w:bottom w:val="none" w:sz="0" w:space="0" w:color="auto"/>
                        <w:right w:val="none" w:sz="0" w:space="0" w:color="auto"/>
                      </w:divBdr>
                    </w:div>
                  </w:divsChild>
                </w:div>
                <w:div w:id="782966298">
                  <w:marLeft w:val="0"/>
                  <w:marRight w:val="0"/>
                  <w:marTop w:val="0"/>
                  <w:marBottom w:val="0"/>
                  <w:divBdr>
                    <w:top w:val="none" w:sz="0" w:space="0" w:color="auto"/>
                    <w:left w:val="none" w:sz="0" w:space="0" w:color="auto"/>
                    <w:bottom w:val="none" w:sz="0" w:space="0" w:color="auto"/>
                    <w:right w:val="none" w:sz="0" w:space="0" w:color="auto"/>
                  </w:divBdr>
                  <w:divsChild>
                    <w:div w:id="1162047247">
                      <w:marLeft w:val="0"/>
                      <w:marRight w:val="0"/>
                      <w:marTop w:val="0"/>
                      <w:marBottom w:val="0"/>
                      <w:divBdr>
                        <w:top w:val="none" w:sz="0" w:space="0" w:color="auto"/>
                        <w:left w:val="none" w:sz="0" w:space="0" w:color="auto"/>
                        <w:bottom w:val="none" w:sz="0" w:space="0" w:color="auto"/>
                        <w:right w:val="none" w:sz="0" w:space="0" w:color="auto"/>
                      </w:divBdr>
                    </w:div>
                  </w:divsChild>
                </w:div>
                <w:div w:id="867063242">
                  <w:marLeft w:val="0"/>
                  <w:marRight w:val="0"/>
                  <w:marTop w:val="0"/>
                  <w:marBottom w:val="0"/>
                  <w:divBdr>
                    <w:top w:val="none" w:sz="0" w:space="0" w:color="auto"/>
                    <w:left w:val="none" w:sz="0" w:space="0" w:color="auto"/>
                    <w:bottom w:val="none" w:sz="0" w:space="0" w:color="auto"/>
                    <w:right w:val="none" w:sz="0" w:space="0" w:color="auto"/>
                  </w:divBdr>
                  <w:divsChild>
                    <w:div w:id="77487679">
                      <w:marLeft w:val="0"/>
                      <w:marRight w:val="0"/>
                      <w:marTop w:val="0"/>
                      <w:marBottom w:val="0"/>
                      <w:divBdr>
                        <w:top w:val="none" w:sz="0" w:space="0" w:color="auto"/>
                        <w:left w:val="none" w:sz="0" w:space="0" w:color="auto"/>
                        <w:bottom w:val="none" w:sz="0" w:space="0" w:color="auto"/>
                        <w:right w:val="none" w:sz="0" w:space="0" w:color="auto"/>
                      </w:divBdr>
                    </w:div>
                  </w:divsChild>
                </w:div>
                <w:div w:id="881555226">
                  <w:marLeft w:val="0"/>
                  <w:marRight w:val="0"/>
                  <w:marTop w:val="0"/>
                  <w:marBottom w:val="0"/>
                  <w:divBdr>
                    <w:top w:val="none" w:sz="0" w:space="0" w:color="auto"/>
                    <w:left w:val="none" w:sz="0" w:space="0" w:color="auto"/>
                    <w:bottom w:val="none" w:sz="0" w:space="0" w:color="auto"/>
                    <w:right w:val="none" w:sz="0" w:space="0" w:color="auto"/>
                  </w:divBdr>
                  <w:divsChild>
                    <w:div w:id="1111163672">
                      <w:marLeft w:val="0"/>
                      <w:marRight w:val="0"/>
                      <w:marTop w:val="0"/>
                      <w:marBottom w:val="0"/>
                      <w:divBdr>
                        <w:top w:val="none" w:sz="0" w:space="0" w:color="auto"/>
                        <w:left w:val="none" w:sz="0" w:space="0" w:color="auto"/>
                        <w:bottom w:val="none" w:sz="0" w:space="0" w:color="auto"/>
                        <w:right w:val="none" w:sz="0" w:space="0" w:color="auto"/>
                      </w:divBdr>
                    </w:div>
                  </w:divsChild>
                </w:div>
                <w:div w:id="884176307">
                  <w:marLeft w:val="0"/>
                  <w:marRight w:val="0"/>
                  <w:marTop w:val="0"/>
                  <w:marBottom w:val="0"/>
                  <w:divBdr>
                    <w:top w:val="none" w:sz="0" w:space="0" w:color="auto"/>
                    <w:left w:val="none" w:sz="0" w:space="0" w:color="auto"/>
                    <w:bottom w:val="none" w:sz="0" w:space="0" w:color="auto"/>
                    <w:right w:val="none" w:sz="0" w:space="0" w:color="auto"/>
                  </w:divBdr>
                  <w:divsChild>
                    <w:div w:id="1658419703">
                      <w:marLeft w:val="0"/>
                      <w:marRight w:val="0"/>
                      <w:marTop w:val="0"/>
                      <w:marBottom w:val="0"/>
                      <w:divBdr>
                        <w:top w:val="none" w:sz="0" w:space="0" w:color="auto"/>
                        <w:left w:val="none" w:sz="0" w:space="0" w:color="auto"/>
                        <w:bottom w:val="none" w:sz="0" w:space="0" w:color="auto"/>
                        <w:right w:val="none" w:sz="0" w:space="0" w:color="auto"/>
                      </w:divBdr>
                    </w:div>
                  </w:divsChild>
                </w:div>
                <w:div w:id="896748460">
                  <w:marLeft w:val="0"/>
                  <w:marRight w:val="0"/>
                  <w:marTop w:val="0"/>
                  <w:marBottom w:val="0"/>
                  <w:divBdr>
                    <w:top w:val="none" w:sz="0" w:space="0" w:color="auto"/>
                    <w:left w:val="none" w:sz="0" w:space="0" w:color="auto"/>
                    <w:bottom w:val="none" w:sz="0" w:space="0" w:color="auto"/>
                    <w:right w:val="none" w:sz="0" w:space="0" w:color="auto"/>
                  </w:divBdr>
                  <w:divsChild>
                    <w:div w:id="554388840">
                      <w:marLeft w:val="0"/>
                      <w:marRight w:val="0"/>
                      <w:marTop w:val="0"/>
                      <w:marBottom w:val="0"/>
                      <w:divBdr>
                        <w:top w:val="none" w:sz="0" w:space="0" w:color="auto"/>
                        <w:left w:val="none" w:sz="0" w:space="0" w:color="auto"/>
                        <w:bottom w:val="none" w:sz="0" w:space="0" w:color="auto"/>
                        <w:right w:val="none" w:sz="0" w:space="0" w:color="auto"/>
                      </w:divBdr>
                    </w:div>
                  </w:divsChild>
                </w:div>
                <w:div w:id="945581484">
                  <w:marLeft w:val="0"/>
                  <w:marRight w:val="0"/>
                  <w:marTop w:val="0"/>
                  <w:marBottom w:val="0"/>
                  <w:divBdr>
                    <w:top w:val="none" w:sz="0" w:space="0" w:color="auto"/>
                    <w:left w:val="none" w:sz="0" w:space="0" w:color="auto"/>
                    <w:bottom w:val="none" w:sz="0" w:space="0" w:color="auto"/>
                    <w:right w:val="none" w:sz="0" w:space="0" w:color="auto"/>
                  </w:divBdr>
                  <w:divsChild>
                    <w:div w:id="686713408">
                      <w:marLeft w:val="0"/>
                      <w:marRight w:val="0"/>
                      <w:marTop w:val="0"/>
                      <w:marBottom w:val="0"/>
                      <w:divBdr>
                        <w:top w:val="none" w:sz="0" w:space="0" w:color="auto"/>
                        <w:left w:val="none" w:sz="0" w:space="0" w:color="auto"/>
                        <w:bottom w:val="none" w:sz="0" w:space="0" w:color="auto"/>
                        <w:right w:val="none" w:sz="0" w:space="0" w:color="auto"/>
                      </w:divBdr>
                    </w:div>
                  </w:divsChild>
                </w:div>
                <w:div w:id="968825502">
                  <w:marLeft w:val="0"/>
                  <w:marRight w:val="0"/>
                  <w:marTop w:val="0"/>
                  <w:marBottom w:val="0"/>
                  <w:divBdr>
                    <w:top w:val="none" w:sz="0" w:space="0" w:color="auto"/>
                    <w:left w:val="none" w:sz="0" w:space="0" w:color="auto"/>
                    <w:bottom w:val="none" w:sz="0" w:space="0" w:color="auto"/>
                    <w:right w:val="none" w:sz="0" w:space="0" w:color="auto"/>
                  </w:divBdr>
                  <w:divsChild>
                    <w:div w:id="33700029">
                      <w:marLeft w:val="0"/>
                      <w:marRight w:val="0"/>
                      <w:marTop w:val="0"/>
                      <w:marBottom w:val="0"/>
                      <w:divBdr>
                        <w:top w:val="none" w:sz="0" w:space="0" w:color="auto"/>
                        <w:left w:val="none" w:sz="0" w:space="0" w:color="auto"/>
                        <w:bottom w:val="none" w:sz="0" w:space="0" w:color="auto"/>
                        <w:right w:val="none" w:sz="0" w:space="0" w:color="auto"/>
                      </w:divBdr>
                    </w:div>
                  </w:divsChild>
                </w:div>
                <w:div w:id="975723012">
                  <w:marLeft w:val="0"/>
                  <w:marRight w:val="0"/>
                  <w:marTop w:val="0"/>
                  <w:marBottom w:val="0"/>
                  <w:divBdr>
                    <w:top w:val="none" w:sz="0" w:space="0" w:color="auto"/>
                    <w:left w:val="none" w:sz="0" w:space="0" w:color="auto"/>
                    <w:bottom w:val="none" w:sz="0" w:space="0" w:color="auto"/>
                    <w:right w:val="none" w:sz="0" w:space="0" w:color="auto"/>
                  </w:divBdr>
                  <w:divsChild>
                    <w:div w:id="1749421982">
                      <w:marLeft w:val="0"/>
                      <w:marRight w:val="0"/>
                      <w:marTop w:val="0"/>
                      <w:marBottom w:val="0"/>
                      <w:divBdr>
                        <w:top w:val="none" w:sz="0" w:space="0" w:color="auto"/>
                        <w:left w:val="none" w:sz="0" w:space="0" w:color="auto"/>
                        <w:bottom w:val="none" w:sz="0" w:space="0" w:color="auto"/>
                        <w:right w:val="none" w:sz="0" w:space="0" w:color="auto"/>
                      </w:divBdr>
                    </w:div>
                  </w:divsChild>
                </w:div>
                <w:div w:id="1035885191">
                  <w:marLeft w:val="0"/>
                  <w:marRight w:val="0"/>
                  <w:marTop w:val="0"/>
                  <w:marBottom w:val="0"/>
                  <w:divBdr>
                    <w:top w:val="none" w:sz="0" w:space="0" w:color="auto"/>
                    <w:left w:val="none" w:sz="0" w:space="0" w:color="auto"/>
                    <w:bottom w:val="none" w:sz="0" w:space="0" w:color="auto"/>
                    <w:right w:val="none" w:sz="0" w:space="0" w:color="auto"/>
                  </w:divBdr>
                  <w:divsChild>
                    <w:div w:id="1854680369">
                      <w:marLeft w:val="0"/>
                      <w:marRight w:val="0"/>
                      <w:marTop w:val="0"/>
                      <w:marBottom w:val="0"/>
                      <w:divBdr>
                        <w:top w:val="none" w:sz="0" w:space="0" w:color="auto"/>
                        <w:left w:val="none" w:sz="0" w:space="0" w:color="auto"/>
                        <w:bottom w:val="none" w:sz="0" w:space="0" w:color="auto"/>
                        <w:right w:val="none" w:sz="0" w:space="0" w:color="auto"/>
                      </w:divBdr>
                    </w:div>
                  </w:divsChild>
                </w:div>
                <w:div w:id="1039671978">
                  <w:marLeft w:val="0"/>
                  <w:marRight w:val="0"/>
                  <w:marTop w:val="0"/>
                  <w:marBottom w:val="0"/>
                  <w:divBdr>
                    <w:top w:val="none" w:sz="0" w:space="0" w:color="auto"/>
                    <w:left w:val="none" w:sz="0" w:space="0" w:color="auto"/>
                    <w:bottom w:val="none" w:sz="0" w:space="0" w:color="auto"/>
                    <w:right w:val="none" w:sz="0" w:space="0" w:color="auto"/>
                  </w:divBdr>
                  <w:divsChild>
                    <w:div w:id="1723362630">
                      <w:marLeft w:val="0"/>
                      <w:marRight w:val="0"/>
                      <w:marTop w:val="0"/>
                      <w:marBottom w:val="0"/>
                      <w:divBdr>
                        <w:top w:val="none" w:sz="0" w:space="0" w:color="auto"/>
                        <w:left w:val="none" w:sz="0" w:space="0" w:color="auto"/>
                        <w:bottom w:val="none" w:sz="0" w:space="0" w:color="auto"/>
                        <w:right w:val="none" w:sz="0" w:space="0" w:color="auto"/>
                      </w:divBdr>
                    </w:div>
                  </w:divsChild>
                </w:div>
                <w:div w:id="1050108278">
                  <w:marLeft w:val="0"/>
                  <w:marRight w:val="0"/>
                  <w:marTop w:val="0"/>
                  <w:marBottom w:val="0"/>
                  <w:divBdr>
                    <w:top w:val="none" w:sz="0" w:space="0" w:color="auto"/>
                    <w:left w:val="none" w:sz="0" w:space="0" w:color="auto"/>
                    <w:bottom w:val="none" w:sz="0" w:space="0" w:color="auto"/>
                    <w:right w:val="none" w:sz="0" w:space="0" w:color="auto"/>
                  </w:divBdr>
                  <w:divsChild>
                    <w:div w:id="722561533">
                      <w:marLeft w:val="0"/>
                      <w:marRight w:val="0"/>
                      <w:marTop w:val="0"/>
                      <w:marBottom w:val="0"/>
                      <w:divBdr>
                        <w:top w:val="none" w:sz="0" w:space="0" w:color="auto"/>
                        <w:left w:val="none" w:sz="0" w:space="0" w:color="auto"/>
                        <w:bottom w:val="none" w:sz="0" w:space="0" w:color="auto"/>
                        <w:right w:val="none" w:sz="0" w:space="0" w:color="auto"/>
                      </w:divBdr>
                    </w:div>
                  </w:divsChild>
                </w:div>
                <w:div w:id="1153444353">
                  <w:marLeft w:val="0"/>
                  <w:marRight w:val="0"/>
                  <w:marTop w:val="0"/>
                  <w:marBottom w:val="0"/>
                  <w:divBdr>
                    <w:top w:val="none" w:sz="0" w:space="0" w:color="auto"/>
                    <w:left w:val="none" w:sz="0" w:space="0" w:color="auto"/>
                    <w:bottom w:val="none" w:sz="0" w:space="0" w:color="auto"/>
                    <w:right w:val="none" w:sz="0" w:space="0" w:color="auto"/>
                  </w:divBdr>
                  <w:divsChild>
                    <w:div w:id="921715745">
                      <w:marLeft w:val="0"/>
                      <w:marRight w:val="0"/>
                      <w:marTop w:val="0"/>
                      <w:marBottom w:val="0"/>
                      <w:divBdr>
                        <w:top w:val="none" w:sz="0" w:space="0" w:color="auto"/>
                        <w:left w:val="none" w:sz="0" w:space="0" w:color="auto"/>
                        <w:bottom w:val="none" w:sz="0" w:space="0" w:color="auto"/>
                        <w:right w:val="none" w:sz="0" w:space="0" w:color="auto"/>
                      </w:divBdr>
                    </w:div>
                  </w:divsChild>
                </w:div>
                <w:div w:id="1300039672">
                  <w:marLeft w:val="0"/>
                  <w:marRight w:val="0"/>
                  <w:marTop w:val="0"/>
                  <w:marBottom w:val="0"/>
                  <w:divBdr>
                    <w:top w:val="none" w:sz="0" w:space="0" w:color="auto"/>
                    <w:left w:val="none" w:sz="0" w:space="0" w:color="auto"/>
                    <w:bottom w:val="none" w:sz="0" w:space="0" w:color="auto"/>
                    <w:right w:val="none" w:sz="0" w:space="0" w:color="auto"/>
                  </w:divBdr>
                  <w:divsChild>
                    <w:div w:id="1272665376">
                      <w:marLeft w:val="0"/>
                      <w:marRight w:val="0"/>
                      <w:marTop w:val="0"/>
                      <w:marBottom w:val="0"/>
                      <w:divBdr>
                        <w:top w:val="none" w:sz="0" w:space="0" w:color="auto"/>
                        <w:left w:val="none" w:sz="0" w:space="0" w:color="auto"/>
                        <w:bottom w:val="none" w:sz="0" w:space="0" w:color="auto"/>
                        <w:right w:val="none" w:sz="0" w:space="0" w:color="auto"/>
                      </w:divBdr>
                    </w:div>
                  </w:divsChild>
                </w:div>
                <w:div w:id="1340893151">
                  <w:marLeft w:val="0"/>
                  <w:marRight w:val="0"/>
                  <w:marTop w:val="0"/>
                  <w:marBottom w:val="0"/>
                  <w:divBdr>
                    <w:top w:val="none" w:sz="0" w:space="0" w:color="auto"/>
                    <w:left w:val="none" w:sz="0" w:space="0" w:color="auto"/>
                    <w:bottom w:val="none" w:sz="0" w:space="0" w:color="auto"/>
                    <w:right w:val="none" w:sz="0" w:space="0" w:color="auto"/>
                  </w:divBdr>
                  <w:divsChild>
                    <w:div w:id="189073347">
                      <w:marLeft w:val="0"/>
                      <w:marRight w:val="0"/>
                      <w:marTop w:val="0"/>
                      <w:marBottom w:val="0"/>
                      <w:divBdr>
                        <w:top w:val="none" w:sz="0" w:space="0" w:color="auto"/>
                        <w:left w:val="none" w:sz="0" w:space="0" w:color="auto"/>
                        <w:bottom w:val="none" w:sz="0" w:space="0" w:color="auto"/>
                        <w:right w:val="none" w:sz="0" w:space="0" w:color="auto"/>
                      </w:divBdr>
                    </w:div>
                  </w:divsChild>
                </w:div>
                <w:div w:id="1371684225">
                  <w:marLeft w:val="0"/>
                  <w:marRight w:val="0"/>
                  <w:marTop w:val="0"/>
                  <w:marBottom w:val="0"/>
                  <w:divBdr>
                    <w:top w:val="none" w:sz="0" w:space="0" w:color="auto"/>
                    <w:left w:val="none" w:sz="0" w:space="0" w:color="auto"/>
                    <w:bottom w:val="none" w:sz="0" w:space="0" w:color="auto"/>
                    <w:right w:val="none" w:sz="0" w:space="0" w:color="auto"/>
                  </w:divBdr>
                  <w:divsChild>
                    <w:div w:id="144246883">
                      <w:marLeft w:val="0"/>
                      <w:marRight w:val="0"/>
                      <w:marTop w:val="0"/>
                      <w:marBottom w:val="0"/>
                      <w:divBdr>
                        <w:top w:val="none" w:sz="0" w:space="0" w:color="auto"/>
                        <w:left w:val="none" w:sz="0" w:space="0" w:color="auto"/>
                        <w:bottom w:val="none" w:sz="0" w:space="0" w:color="auto"/>
                        <w:right w:val="none" w:sz="0" w:space="0" w:color="auto"/>
                      </w:divBdr>
                    </w:div>
                  </w:divsChild>
                </w:div>
                <w:div w:id="1430076518">
                  <w:marLeft w:val="0"/>
                  <w:marRight w:val="0"/>
                  <w:marTop w:val="0"/>
                  <w:marBottom w:val="0"/>
                  <w:divBdr>
                    <w:top w:val="none" w:sz="0" w:space="0" w:color="auto"/>
                    <w:left w:val="none" w:sz="0" w:space="0" w:color="auto"/>
                    <w:bottom w:val="none" w:sz="0" w:space="0" w:color="auto"/>
                    <w:right w:val="none" w:sz="0" w:space="0" w:color="auto"/>
                  </w:divBdr>
                  <w:divsChild>
                    <w:div w:id="1165634488">
                      <w:marLeft w:val="0"/>
                      <w:marRight w:val="0"/>
                      <w:marTop w:val="0"/>
                      <w:marBottom w:val="0"/>
                      <w:divBdr>
                        <w:top w:val="none" w:sz="0" w:space="0" w:color="auto"/>
                        <w:left w:val="none" w:sz="0" w:space="0" w:color="auto"/>
                        <w:bottom w:val="none" w:sz="0" w:space="0" w:color="auto"/>
                        <w:right w:val="none" w:sz="0" w:space="0" w:color="auto"/>
                      </w:divBdr>
                    </w:div>
                  </w:divsChild>
                </w:div>
                <w:div w:id="1474104950">
                  <w:marLeft w:val="0"/>
                  <w:marRight w:val="0"/>
                  <w:marTop w:val="0"/>
                  <w:marBottom w:val="0"/>
                  <w:divBdr>
                    <w:top w:val="none" w:sz="0" w:space="0" w:color="auto"/>
                    <w:left w:val="none" w:sz="0" w:space="0" w:color="auto"/>
                    <w:bottom w:val="none" w:sz="0" w:space="0" w:color="auto"/>
                    <w:right w:val="none" w:sz="0" w:space="0" w:color="auto"/>
                  </w:divBdr>
                  <w:divsChild>
                    <w:div w:id="451438648">
                      <w:marLeft w:val="0"/>
                      <w:marRight w:val="0"/>
                      <w:marTop w:val="0"/>
                      <w:marBottom w:val="0"/>
                      <w:divBdr>
                        <w:top w:val="none" w:sz="0" w:space="0" w:color="auto"/>
                        <w:left w:val="none" w:sz="0" w:space="0" w:color="auto"/>
                        <w:bottom w:val="none" w:sz="0" w:space="0" w:color="auto"/>
                        <w:right w:val="none" w:sz="0" w:space="0" w:color="auto"/>
                      </w:divBdr>
                    </w:div>
                  </w:divsChild>
                </w:div>
                <w:div w:id="1494494521">
                  <w:marLeft w:val="0"/>
                  <w:marRight w:val="0"/>
                  <w:marTop w:val="0"/>
                  <w:marBottom w:val="0"/>
                  <w:divBdr>
                    <w:top w:val="none" w:sz="0" w:space="0" w:color="auto"/>
                    <w:left w:val="none" w:sz="0" w:space="0" w:color="auto"/>
                    <w:bottom w:val="none" w:sz="0" w:space="0" w:color="auto"/>
                    <w:right w:val="none" w:sz="0" w:space="0" w:color="auto"/>
                  </w:divBdr>
                  <w:divsChild>
                    <w:div w:id="1930769621">
                      <w:marLeft w:val="0"/>
                      <w:marRight w:val="0"/>
                      <w:marTop w:val="0"/>
                      <w:marBottom w:val="0"/>
                      <w:divBdr>
                        <w:top w:val="none" w:sz="0" w:space="0" w:color="auto"/>
                        <w:left w:val="none" w:sz="0" w:space="0" w:color="auto"/>
                        <w:bottom w:val="none" w:sz="0" w:space="0" w:color="auto"/>
                        <w:right w:val="none" w:sz="0" w:space="0" w:color="auto"/>
                      </w:divBdr>
                    </w:div>
                  </w:divsChild>
                </w:div>
                <w:div w:id="1588534358">
                  <w:marLeft w:val="0"/>
                  <w:marRight w:val="0"/>
                  <w:marTop w:val="0"/>
                  <w:marBottom w:val="0"/>
                  <w:divBdr>
                    <w:top w:val="none" w:sz="0" w:space="0" w:color="auto"/>
                    <w:left w:val="none" w:sz="0" w:space="0" w:color="auto"/>
                    <w:bottom w:val="none" w:sz="0" w:space="0" w:color="auto"/>
                    <w:right w:val="none" w:sz="0" w:space="0" w:color="auto"/>
                  </w:divBdr>
                  <w:divsChild>
                    <w:div w:id="639000902">
                      <w:marLeft w:val="0"/>
                      <w:marRight w:val="0"/>
                      <w:marTop w:val="0"/>
                      <w:marBottom w:val="0"/>
                      <w:divBdr>
                        <w:top w:val="none" w:sz="0" w:space="0" w:color="auto"/>
                        <w:left w:val="none" w:sz="0" w:space="0" w:color="auto"/>
                        <w:bottom w:val="none" w:sz="0" w:space="0" w:color="auto"/>
                        <w:right w:val="none" w:sz="0" w:space="0" w:color="auto"/>
                      </w:divBdr>
                    </w:div>
                  </w:divsChild>
                </w:div>
                <w:div w:id="1614508121">
                  <w:marLeft w:val="0"/>
                  <w:marRight w:val="0"/>
                  <w:marTop w:val="0"/>
                  <w:marBottom w:val="0"/>
                  <w:divBdr>
                    <w:top w:val="none" w:sz="0" w:space="0" w:color="auto"/>
                    <w:left w:val="none" w:sz="0" w:space="0" w:color="auto"/>
                    <w:bottom w:val="none" w:sz="0" w:space="0" w:color="auto"/>
                    <w:right w:val="none" w:sz="0" w:space="0" w:color="auto"/>
                  </w:divBdr>
                  <w:divsChild>
                    <w:div w:id="1249265605">
                      <w:marLeft w:val="0"/>
                      <w:marRight w:val="0"/>
                      <w:marTop w:val="0"/>
                      <w:marBottom w:val="0"/>
                      <w:divBdr>
                        <w:top w:val="none" w:sz="0" w:space="0" w:color="auto"/>
                        <w:left w:val="none" w:sz="0" w:space="0" w:color="auto"/>
                        <w:bottom w:val="none" w:sz="0" w:space="0" w:color="auto"/>
                        <w:right w:val="none" w:sz="0" w:space="0" w:color="auto"/>
                      </w:divBdr>
                    </w:div>
                  </w:divsChild>
                </w:div>
                <w:div w:id="1648583009">
                  <w:marLeft w:val="0"/>
                  <w:marRight w:val="0"/>
                  <w:marTop w:val="0"/>
                  <w:marBottom w:val="0"/>
                  <w:divBdr>
                    <w:top w:val="none" w:sz="0" w:space="0" w:color="auto"/>
                    <w:left w:val="none" w:sz="0" w:space="0" w:color="auto"/>
                    <w:bottom w:val="none" w:sz="0" w:space="0" w:color="auto"/>
                    <w:right w:val="none" w:sz="0" w:space="0" w:color="auto"/>
                  </w:divBdr>
                  <w:divsChild>
                    <w:div w:id="669870630">
                      <w:marLeft w:val="0"/>
                      <w:marRight w:val="0"/>
                      <w:marTop w:val="0"/>
                      <w:marBottom w:val="0"/>
                      <w:divBdr>
                        <w:top w:val="none" w:sz="0" w:space="0" w:color="auto"/>
                        <w:left w:val="none" w:sz="0" w:space="0" w:color="auto"/>
                        <w:bottom w:val="none" w:sz="0" w:space="0" w:color="auto"/>
                        <w:right w:val="none" w:sz="0" w:space="0" w:color="auto"/>
                      </w:divBdr>
                    </w:div>
                  </w:divsChild>
                </w:div>
                <w:div w:id="1694988031">
                  <w:marLeft w:val="0"/>
                  <w:marRight w:val="0"/>
                  <w:marTop w:val="0"/>
                  <w:marBottom w:val="0"/>
                  <w:divBdr>
                    <w:top w:val="none" w:sz="0" w:space="0" w:color="auto"/>
                    <w:left w:val="none" w:sz="0" w:space="0" w:color="auto"/>
                    <w:bottom w:val="none" w:sz="0" w:space="0" w:color="auto"/>
                    <w:right w:val="none" w:sz="0" w:space="0" w:color="auto"/>
                  </w:divBdr>
                  <w:divsChild>
                    <w:div w:id="2135587975">
                      <w:marLeft w:val="0"/>
                      <w:marRight w:val="0"/>
                      <w:marTop w:val="0"/>
                      <w:marBottom w:val="0"/>
                      <w:divBdr>
                        <w:top w:val="none" w:sz="0" w:space="0" w:color="auto"/>
                        <w:left w:val="none" w:sz="0" w:space="0" w:color="auto"/>
                        <w:bottom w:val="none" w:sz="0" w:space="0" w:color="auto"/>
                        <w:right w:val="none" w:sz="0" w:space="0" w:color="auto"/>
                      </w:divBdr>
                    </w:div>
                  </w:divsChild>
                </w:div>
                <w:div w:id="1713386177">
                  <w:marLeft w:val="0"/>
                  <w:marRight w:val="0"/>
                  <w:marTop w:val="0"/>
                  <w:marBottom w:val="0"/>
                  <w:divBdr>
                    <w:top w:val="none" w:sz="0" w:space="0" w:color="auto"/>
                    <w:left w:val="none" w:sz="0" w:space="0" w:color="auto"/>
                    <w:bottom w:val="none" w:sz="0" w:space="0" w:color="auto"/>
                    <w:right w:val="none" w:sz="0" w:space="0" w:color="auto"/>
                  </w:divBdr>
                  <w:divsChild>
                    <w:div w:id="436874576">
                      <w:marLeft w:val="0"/>
                      <w:marRight w:val="0"/>
                      <w:marTop w:val="0"/>
                      <w:marBottom w:val="0"/>
                      <w:divBdr>
                        <w:top w:val="none" w:sz="0" w:space="0" w:color="auto"/>
                        <w:left w:val="none" w:sz="0" w:space="0" w:color="auto"/>
                        <w:bottom w:val="none" w:sz="0" w:space="0" w:color="auto"/>
                        <w:right w:val="none" w:sz="0" w:space="0" w:color="auto"/>
                      </w:divBdr>
                    </w:div>
                  </w:divsChild>
                </w:div>
                <w:div w:id="1733382374">
                  <w:marLeft w:val="0"/>
                  <w:marRight w:val="0"/>
                  <w:marTop w:val="0"/>
                  <w:marBottom w:val="0"/>
                  <w:divBdr>
                    <w:top w:val="none" w:sz="0" w:space="0" w:color="auto"/>
                    <w:left w:val="none" w:sz="0" w:space="0" w:color="auto"/>
                    <w:bottom w:val="none" w:sz="0" w:space="0" w:color="auto"/>
                    <w:right w:val="none" w:sz="0" w:space="0" w:color="auto"/>
                  </w:divBdr>
                  <w:divsChild>
                    <w:div w:id="1989477802">
                      <w:marLeft w:val="0"/>
                      <w:marRight w:val="0"/>
                      <w:marTop w:val="0"/>
                      <w:marBottom w:val="0"/>
                      <w:divBdr>
                        <w:top w:val="none" w:sz="0" w:space="0" w:color="auto"/>
                        <w:left w:val="none" w:sz="0" w:space="0" w:color="auto"/>
                        <w:bottom w:val="none" w:sz="0" w:space="0" w:color="auto"/>
                        <w:right w:val="none" w:sz="0" w:space="0" w:color="auto"/>
                      </w:divBdr>
                    </w:div>
                  </w:divsChild>
                </w:div>
                <w:div w:id="1780367858">
                  <w:marLeft w:val="0"/>
                  <w:marRight w:val="0"/>
                  <w:marTop w:val="0"/>
                  <w:marBottom w:val="0"/>
                  <w:divBdr>
                    <w:top w:val="none" w:sz="0" w:space="0" w:color="auto"/>
                    <w:left w:val="none" w:sz="0" w:space="0" w:color="auto"/>
                    <w:bottom w:val="none" w:sz="0" w:space="0" w:color="auto"/>
                    <w:right w:val="none" w:sz="0" w:space="0" w:color="auto"/>
                  </w:divBdr>
                  <w:divsChild>
                    <w:div w:id="107092006">
                      <w:marLeft w:val="0"/>
                      <w:marRight w:val="0"/>
                      <w:marTop w:val="0"/>
                      <w:marBottom w:val="0"/>
                      <w:divBdr>
                        <w:top w:val="none" w:sz="0" w:space="0" w:color="auto"/>
                        <w:left w:val="none" w:sz="0" w:space="0" w:color="auto"/>
                        <w:bottom w:val="none" w:sz="0" w:space="0" w:color="auto"/>
                        <w:right w:val="none" w:sz="0" w:space="0" w:color="auto"/>
                      </w:divBdr>
                    </w:div>
                  </w:divsChild>
                </w:div>
                <w:div w:id="1781217613">
                  <w:marLeft w:val="0"/>
                  <w:marRight w:val="0"/>
                  <w:marTop w:val="0"/>
                  <w:marBottom w:val="0"/>
                  <w:divBdr>
                    <w:top w:val="none" w:sz="0" w:space="0" w:color="auto"/>
                    <w:left w:val="none" w:sz="0" w:space="0" w:color="auto"/>
                    <w:bottom w:val="none" w:sz="0" w:space="0" w:color="auto"/>
                    <w:right w:val="none" w:sz="0" w:space="0" w:color="auto"/>
                  </w:divBdr>
                  <w:divsChild>
                    <w:div w:id="970094556">
                      <w:marLeft w:val="0"/>
                      <w:marRight w:val="0"/>
                      <w:marTop w:val="0"/>
                      <w:marBottom w:val="0"/>
                      <w:divBdr>
                        <w:top w:val="none" w:sz="0" w:space="0" w:color="auto"/>
                        <w:left w:val="none" w:sz="0" w:space="0" w:color="auto"/>
                        <w:bottom w:val="none" w:sz="0" w:space="0" w:color="auto"/>
                        <w:right w:val="none" w:sz="0" w:space="0" w:color="auto"/>
                      </w:divBdr>
                    </w:div>
                  </w:divsChild>
                </w:div>
                <w:div w:id="1852597283">
                  <w:marLeft w:val="0"/>
                  <w:marRight w:val="0"/>
                  <w:marTop w:val="0"/>
                  <w:marBottom w:val="0"/>
                  <w:divBdr>
                    <w:top w:val="none" w:sz="0" w:space="0" w:color="auto"/>
                    <w:left w:val="none" w:sz="0" w:space="0" w:color="auto"/>
                    <w:bottom w:val="none" w:sz="0" w:space="0" w:color="auto"/>
                    <w:right w:val="none" w:sz="0" w:space="0" w:color="auto"/>
                  </w:divBdr>
                  <w:divsChild>
                    <w:div w:id="1847668125">
                      <w:marLeft w:val="0"/>
                      <w:marRight w:val="0"/>
                      <w:marTop w:val="0"/>
                      <w:marBottom w:val="0"/>
                      <w:divBdr>
                        <w:top w:val="none" w:sz="0" w:space="0" w:color="auto"/>
                        <w:left w:val="none" w:sz="0" w:space="0" w:color="auto"/>
                        <w:bottom w:val="none" w:sz="0" w:space="0" w:color="auto"/>
                        <w:right w:val="none" w:sz="0" w:space="0" w:color="auto"/>
                      </w:divBdr>
                    </w:div>
                  </w:divsChild>
                </w:div>
                <w:div w:id="1870797216">
                  <w:marLeft w:val="0"/>
                  <w:marRight w:val="0"/>
                  <w:marTop w:val="0"/>
                  <w:marBottom w:val="0"/>
                  <w:divBdr>
                    <w:top w:val="none" w:sz="0" w:space="0" w:color="auto"/>
                    <w:left w:val="none" w:sz="0" w:space="0" w:color="auto"/>
                    <w:bottom w:val="none" w:sz="0" w:space="0" w:color="auto"/>
                    <w:right w:val="none" w:sz="0" w:space="0" w:color="auto"/>
                  </w:divBdr>
                  <w:divsChild>
                    <w:div w:id="589237275">
                      <w:marLeft w:val="0"/>
                      <w:marRight w:val="0"/>
                      <w:marTop w:val="0"/>
                      <w:marBottom w:val="0"/>
                      <w:divBdr>
                        <w:top w:val="none" w:sz="0" w:space="0" w:color="auto"/>
                        <w:left w:val="none" w:sz="0" w:space="0" w:color="auto"/>
                        <w:bottom w:val="none" w:sz="0" w:space="0" w:color="auto"/>
                        <w:right w:val="none" w:sz="0" w:space="0" w:color="auto"/>
                      </w:divBdr>
                    </w:div>
                  </w:divsChild>
                </w:div>
                <w:div w:id="1914971393">
                  <w:marLeft w:val="0"/>
                  <w:marRight w:val="0"/>
                  <w:marTop w:val="0"/>
                  <w:marBottom w:val="0"/>
                  <w:divBdr>
                    <w:top w:val="none" w:sz="0" w:space="0" w:color="auto"/>
                    <w:left w:val="none" w:sz="0" w:space="0" w:color="auto"/>
                    <w:bottom w:val="none" w:sz="0" w:space="0" w:color="auto"/>
                    <w:right w:val="none" w:sz="0" w:space="0" w:color="auto"/>
                  </w:divBdr>
                  <w:divsChild>
                    <w:div w:id="177812516">
                      <w:marLeft w:val="0"/>
                      <w:marRight w:val="0"/>
                      <w:marTop w:val="0"/>
                      <w:marBottom w:val="0"/>
                      <w:divBdr>
                        <w:top w:val="none" w:sz="0" w:space="0" w:color="auto"/>
                        <w:left w:val="none" w:sz="0" w:space="0" w:color="auto"/>
                        <w:bottom w:val="none" w:sz="0" w:space="0" w:color="auto"/>
                        <w:right w:val="none" w:sz="0" w:space="0" w:color="auto"/>
                      </w:divBdr>
                    </w:div>
                  </w:divsChild>
                </w:div>
                <w:div w:id="1918056915">
                  <w:marLeft w:val="0"/>
                  <w:marRight w:val="0"/>
                  <w:marTop w:val="0"/>
                  <w:marBottom w:val="0"/>
                  <w:divBdr>
                    <w:top w:val="none" w:sz="0" w:space="0" w:color="auto"/>
                    <w:left w:val="none" w:sz="0" w:space="0" w:color="auto"/>
                    <w:bottom w:val="none" w:sz="0" w:space="0" w:color="auto"/>
                    <w:right w:val="none" w:sz="0" w:space="0" w:color="auto"/>
                  </w:divBdr>
                  <w:divsChild>
                    <w:div w:id="1168983695">
                      <w:marLeft w:val="0"/>
                      <w:marRight w:val="0"/>
                      <w:marTop w:val="0"/>
                      <w:marBottom w:val="0"/>
                      <w:divBdr>
                        <w:top w:val="none" w:sz="0" w:space="0" w:color="auto"/>
                        <w:left w:val="none" w:sz="0" w:space="0" w:color="auto"/>
                        <w:bottom w:val="none" w:sz="0" w:space="0" w:color="auto"/>
                        <w:right w:val="none" w:sz="0" w:space="0" w:color="auto"/>
                      </w:divBdr>
                    </w:div>
                  </w:divsChild>
                </w:div>
                <w:div w:id="2040817884">
                  <w:marLeft w:val="0"/>
                  <w:marRight w:val="0"/>
                  <w:marTop w:val="0"/>
                  <w:marBottom w:val="0"/>
                  <w:divBdr>
                    <w:top w:val="none" w:sz="0" w:space="0" w:color="auto"/>
                    <w:left w:val="none" w:sz="0" w:space="0" w:color="auto"/>
                    <w:bottom w:val="none" w:sz="0" w:space="0" w:color="auto"/>
                    <w:right w:val="none" w:sz="0" w:space="0" w:color="auto"/>
                  </w:divBdr>
                  <w:divsChild>
                    <w:div w:id="881483028">
                      <w:marLeft w:val="0"/>
                      <w:marRight w:val="0"/>
                      <w:marTop w:val="0"/>
                      <w:marBottom w:val="0"/>
                      <w:divBdr>
                        <w:top w:val="none" w:sz="0" w:space="0" w:color="auto"/>
                        <w:left w:val="none" w:sz="0" w:space="0" w:color="auto"/>
                        <w:bottom w:val="none" w:sz="0" w:space="0" w:color="auto"/>
                        <w:right w:val="none" w:sz="0" w:space="0" w:color="auto"/>
                      </w:divBdr>
                    </w:div>
                  </w:divsChild>
                </w:div>
                <w:div w:id="2075199366">
                  <w:marLeft w:val="0"/>
                  <w:marRight w:val="0"/>
                  <w:marTop w:val="0"/>
                  <w:marBottom w:val="0"/>
                  <w:divBdr>
                    <w:top w:val="none" w:sz="0" w:space="0" w:color="auto"/>
                    <w:left w:val="none" w:sz="0" w:space="0" w:color="auto"/>
                    <w:bottom w:val="none" w:sz="0" w:space="0" w:color="auto"/>
                    <w:right w:val="none" w:sz="0" w:space="0" w:color="auto"/>
                  </w:divBdr>
                  <w:divsChild>
                    <w:div w:id="1063530402">
                      <w:marLeft w:val="0"/>
                      <w:marRight w:val="0"/>
                      <w:marTop w:val="0"/>
                      <w:marBottom w:val="0"/>
                      <w:divBdr>
                        <w:top w:val="none" w:sz="0" w:space="0" w:color="auto"/>
                        <w:left w:val="none" w:sz="0" w:space="0" w:color="auto"/>
                        <w:bottom w:val="none" w:sz="0" w:space="0" w:color="auto"/>
                        <w:right w:val="none" w:sz="0" w:space="0" w:color="auto"/>
                      </w:divBdr>
                    </w:div>
                  </w:divsChild>
                </w:div>
                <w:div w:id="2124496168">
                  <w:marLeft w:val="0"/>
                  <w:marRight w:val="0"/>
                  <w:marTop w:val="0"/>
                  <w:marBottom w:val="0"/>
                  <w:divBdr>
                    <w:top w:val="none" w:sz="0" w:space="0" w:color="auto"/>
                    <w:left w:val="none" w:sz="0" w:space="0" w:color="auto"/>
                    <w:bottom w:val="none" w:sz="0" w:space="0" w:color="auto"/>
                    <w:right w:val="none" w:sz="0" w:space="0" w:color="auto"/>
                  </w:divBdr>
                  <w:divsChild>
                    <w:div w:id="279916504">
                      <w:marLeft w:val="0"/>
                      <w:marRight w:val="0"/>
                      <w:marTop w:val="0"/>
                      <w:marBottom w:val="0"/>
                      <w:divBdr>
                        <w:top w:val="none" w:sz="0" w:space="0" w:color="auto"/>
                        <w:left w:val="none" w:sz="0" w:space="0" w:color="auto"/>
                        <w:bottom w:val="none" w:sz="0" w:space="0" w:color="auto"/>
                        <w:right w:val="none" w:sz="0" w:space="0" w:color="auto"/>
                      </w:divBdr>
                    </w:div>
                  </w:divsChild>
                </w:div>
                <w:div w:id="2135512507">
                  <w:marLeft w:val="0"/>
                  <w:marRight w:val="0"/>
                  <w:marTop w:val="0"/>
                  <w:marBottom w:val="0"/>
                  <w:divBdr>
                    <w:top w:val="none" w:sz="0" w:space="0" w:color="auto"/>
                    <w:left w:val="none" w:sz="0" w:space="0" w:color="auto"/>
                    <w:bottom w:val="none" w:sz="0" w:space="0" w:color="auto"/>
                    <w:right w:val="none" w:sz="0" w:space="0" w:color="auto"/>
                  </w:divBdr>
                  <w:divsChild>
                    <w:div w:id="248121755">
                      <w:marLeft w:val="0"/>
                      <w:marRight w:val="0"/>
                      <w:marTop w:val="0"/>
                      <w:marBottom w:val="0"/>
                      <w:divBdr>
                        <w:top w:val="none" w:sz="0" w:space="0" w:color="auto"/>
                        <w:left w:val="none" w:sz="0" w:space="0" w:color="auto"/>
                        <w:bottom w:val="none" w:sz="0" w:space="0" w:color="auto"/>
                        <w:right w:val="none" w:sz="0" w:space="0" w:color="auto"/>
                      </w:divBdr>
                    </w:div>
                  </w:divsChild>
                </w:div>
                <w:div w:id="2137410368">
                  <w:marLeft w:val="0"/>
                  <w:marRight w:val="0"/>
                  <w:marTop w:val="0"/>
                  <w:marBottom w:val="0"/>
                  <w:divBdr>
                    <w:top w:val="none" w:sz="0" w:space="0" w:color="auto"/>
                    <w:left w:val="none" w:sz="0" w:space="0" w:color="auto"/>
                    <w:bottom w:val="none" w:sz="0" w:space="0" w:color="auto"/>
                    <w:right w:val="none" w:sz="0" w:space="0" w:color="auto"/>
                  </w:divBdr>
                  <w:divsChild>
                    <w:div w:id="1886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68765">
          <w:marLeft w:val="0"/>
          <w:marRight w:val="0"/>
          <w:marTop w:val="0"/>
          <w:marBottom w:val="0"/>
          <w:divBdr>
            <w:top w:val="none" w:sz="0" w:space="0" w:color="auto"/>
            <w:left w:val="none" w:sz="0" w:space="0" w:color="auto"/>
            <w:bottom w:val="none" w:sz="0" w:space="0" w:color="auto"/>
            <w:right w:val="none" w:sz="0" w:space="0" w:color="auto"/>
          </w:divBdr>
        </w:div>
        <w:div w:id="922493308">
          <w:marLeft w:val="0"/>
          <w:marRight w:val="0"/>
          <w:marTop w:val="0"/>
          <w:marBottom w:val="0"/>
          <w:divBdr>
            <w:top w:val="none" w:sz="0" w:space="0" w:color="auto"/>
            <w:left w:val="none" w:sz="0" w:space="0" w:color="auto"/>
            <w:bottom w:val="none" w:sz="0" w:space="0" w:color="auto"/>
            <w:right w:val="none" w:sz="0" w:space="0" w:color="auto"/>
          </w:divBdr>
        </w:div>
        <w:div w:id="969433249">
          <w:marLeft w:val="0"/>
          <w:marRight w:val="0"/>
          <w:marTop w:val="0"/>
          <w:marBottom w:val="0"/>
          <w:divBdr>
            <w:top w:val="none" w:sz="0" w:space="0" w:color="auto"/>
            <w:left w:val="none" w:sz="0" w:space="0" w:color="auto"/>
            <w:bottom w:val="none" w:sz="0" w:space="0" w:color="auto"/>
            <w:right w:val="none" w:sz="0" w:space="0" w:color="auto"/>
          </w:divBdr>
        </w:div>
        <w:div w:id="978341815">
          <w:marLeft w:val="0"/>
          <w:marRight w:val="0"/>
          <w:marTop w:val="0"/>
          <w:marBottom w:val="0"/>
          <w:divBdr>
            <w:top w:val="none" w:sz="0" w:space="0" w:color="auto"/>
            <w:left w:val="none" w:sz="0" w:space="0" w:color="auto"/>
            <w:bottom w:val="none" w:sz="0" w:space="0" w:color="auto"/>
            <w:right w:val="none" w:sz="0" w:space="0" w:color="auto"/>
          </w:divBdr>
        </w:div>
        <w:div w:id="1029332208">
          <w:marLeft w:val="0"/>
          <w:marRight w:val="0"/>
          <w:marTop w:val="0"/>
          <w:marBottom w:val="0"/>
          <w:divBdr>
            <w:top w:val="none" w:sz="0" w:space="0" w:color="auto"/>
            <w:left w:val="none" w:sz="0" w:space="0" w:color="auto"/>
            <w:bottom w:val="none" w:sz="0" w:space="0" w:color="auto"/>
            <w:right w:val="none" w:sz="0" w:space="0" w:color="auto"/>
          </w:divBdr>
        </w:div>
        <w:div w:id="1076822816">
          <w:marLeft w:val="0"/>
          <w:marRight w:val="0"/>
          <w:marTop w:val="0"/>
          <w:marBottom w:val="0"/>
          <w:divBdr>
            <w:top w:val="none" w:sz="0" w:space="0" w:color="auto"/>
            <w:left w:val="none" w:sz="0" w:space="0" w:color="auto"/>
            <w:bottom w:val="none" w:sz="0" w:space="0" w:color="auto"/>
            <w:right w:val="none" w:sz="0" w:space="0" w:color="auto"/>
          </w:divBdr>
        </w:div>
        <w:div w:id="1087845154">
          <w:marLeft w:val="0"/>
          <w:marRight w:val="0"/>
          <w:marTop w:val="0"/>
          <w:marBottom w:val="0"/>
          <w:divBdr>
            <w:top w:val="none" w:sz="0" w:space="0" w:color="auto"/>
            <w:left w:val="none" w:sz="0" w:space="0" w:color="auto"/>
            <w:bottom w:val="none" w:sz="0" w:space="0" w:color="auto"/>
            <w:right w:val="none" w:sz="0" w:space="0" w:color="auto"/>
          </w:divBdr>
        </w:div>
        <w:div w:id="1088388761">
          <w:marLeft w:val="0"/>
          <w:marRight w:val="0"/>
          <w:marTop w:val="0"/>
          <w:marBottom w:val="0"/>
          <w:divBdr>
            <w:top w:val="none" w:sz="0" w:space="0" w:color="auto"/>
            <w:left w:val="none" w:sz="0" w:space="0" w:color="auto"/>
            <w:bottom w:val="none" w:sz="0" w:space="0" w:color="auto"/>
            <w:right w:val="none" w:sz="0" w:space="0" w:color="auto"/>
          </w:divBdr>
        </w:div>
        <w:div w:id="1128889295">
          <w:marLeft w:val="0"/>
          <w:marRight w:val="0"/>
          <w:marTop w:val="0"/>
          <w:marBottom w:val="0"/>
          <w:divBdr>
            <w:top w:val="none" w:sz="0" w:space="0" w:color="auto"/>
            <w:left w:val="none" w:sz="0" w:space="0" w:color="auto"/>
            <w:bottom w:val="none" w:sz="0" w:space="0" w:color="auto"/>
            <w:right w:val="none" w:sz="0" w:space="0" w:color="auto"/>
          </w:divBdr>
        </w:div>
        <w:div w:id="1154907098">
          <w:marLeft w:val="0"/>
          <w:marRight w:val="0"/>
          <w:marTop w:val="0"/>
          <w:marBottom w:val="0"/>
          <w:divBdr>
            <w:top w:val="none" w:sz="0" w:space="0" w:color="auto"/>
            <w:left w:val="none" w:sz="0" w:space="0" w:color="auto"/>
            <w:bottom w:val="none" w:sz="0" w:space="0" w:color="auto"/>
            <w:right w:val="none" w:sz="0" w:space="0" w:color="auto"/>
          </w:divBdr>
        </w:div>
        <w:div w:id="1166361203">
          <w:marLeft w:val="0"/>
          <w:marRight w:val="0"/>
          <w:marTop w:val="0"/>
          <w:marBottom w:val="0"/>
          <w:divBdr>
            <w:top w:val="none" w:sz="0" w:space="0" w:color="auto"/>
            <w:left w:val="none" w:sz="0" w:space="0" w:color="auto"/>
            <w:bottom w:val="none" w:sz="0" w:space="0" w:color="auto"/>
            <w:right w:val="none" w:sz="0" w:space="0" w:color="auto"/>
          </w:divBdr>
        </w:div>
        <w:div w:id="1172377840">
          <w:marLeft w:val="0"/>
          <w:marRight w:val="0"/>
          <w:marTop w:val="0"/>
          <w:marBottom w:val="0"/>
          <w:divBdr>
            <w:top w:val="none" w:sz="0" w:space="0" w:color="auto"/>
            <w:left w:val="none" w:sz="0" w:space="0" w:color="auto"/>
            <w:bottom w:val="none" w:sz="0" w:space="0" w:color="auto"/>
            <w:right w:val="none" w:sz="0" w:space="0" w:color="auto"/>
          </w:divBdr>
        </w:div>
        <w:div w:id="1180126073">
          <w:marLeft w:val="0"/>
          <w:marRight w:val="0"/>
          <w:marTop w:val="0"/>
          <w:marBottom w:val="0"/>
          <w:divBdr>
            <w:top w:val="none" w:sz="0" w:space="0" w:color="auto"/>
            <w:left w:val="none" w:sz="0" w:space="0" w:color="auto"/>
            <w:bottom w:val="none" w:sz="0" w:space="0" w:color="auto"/>
            <w:right w:val="none" w:sz="0" w:space="0" w:color="auto"/>
          </w:divBdr>
        </w:div>
        <w:div w:id="1182621280">
          <w:marLeft w:val="0"/>
          <w:marRight w:val="0"/>
          <w:marTop w:val="0"/>
          <w:marBottom w:val="0"/>
          <w:divBdr>
            <w:top w:val="none" w:sz="0" w:space="0" w:color="auto"/>
            <w:left w:val="none" w:sz="0" w:space="0" w:color="auto"/>
            <w:bottom w:val="none" w:sz="0" w:space="0" w:color="auto"/>
            <w:right w:val="none" w:sz="0" w:space="0" w:color="auto"/>
          </w:divBdr>
        </w:div>
        <w:div w:id="1197815943">
          <w:marLeft w:val="0"/>
          <w:marRight w:val="0"/>
          <w:marTop w:val="0"/>
          <w:marBottom w:val="0"/>
          <w:divBdr>
            <w:top w:val="none" w:sz="0" w:space="0" w:color="auto"/>
            <w:left w:val="none" w:sz="0" w:space="0" w:color="auto"/>
            <w:bottom w:val="none" w:sz="0" w:space="0" w:color="auto"/>
            <w:right w:val="none" w:sz="0" w:space="0" w:color="auto"/>
          </w:divBdr>
        </w:div>
        <w:div w:id="1207255340">
          <w:marLeft w:val="0"/>
          <w:marRight w:val="0"/>
          <w:marTop w:val="0"/>
          <w:marBottom w:val="0"/>
          <w:divBdr>
            <w:top w:val="none" w:sz="0" w:space="0" w:color="auto"/>
            <w:left w:val="none" w:sz="0" w:space="0" w:color="auto"/>
            <w:bottom w:val="none" w:sz="0" w:space="0" w:color="auto"/>
            <w:right w:val="none" w:sz="0" w:space="0" w:color="auto"/>
          </w:divBdr>
        </w:div>
        <w:div w:id="1210999174">
          <w:marLeft w:val="0"/>
          <w:marRight w:val="0"/>
          <w:marTop w:val="0"/>
          <w:marBottom w:val="0"/>
          <w:divBdr>
            <w:top w:val="none" w:sz="0" w:space="0" w:color="auto"/>
            <w:left w:val="none" w:sz="0" w:space="0" w:color="auto"/>
            <w:bottom w:val="none" w:sz="0" w:space="0" w:color="auto"/>
            <w:right w:val="none" w:sz="0" w:space="0" w:color="auto"/>
          </w:divBdr>
        </w:div>
        <w:div w:id="1214846567">
          <w:marLeft w:val="0"/>
          <w:marRight w:val="0"/>
          <w:marTop w:val="0"/>
          <w:marBottom w:val="0"/>
          <w:divBdr>
            <w:top w:val="none" w:sz="0" w:space="0" w:color="auto"/>
            <w:left w:val="none" w:sz="0" w:space="0" w:color="auto"/>
            <w:bottom w:val="none" w:sz="0" w:space="0" w:color="auto"/>
            <w:right w:val="none" w:sz="0" w:space="0" w:color="auto"/>
          </w:divBdr>
        </w:div>
        <w:div w:id="1238906988">
          <w:marLeft w:val="0"/>
          <w:marRight w:val="0"/>
          <w:marTop w:val="0"/>
          <w:marBottom w:val="0"/>
          <w:divBdr>
            <w:top w:val="none" w:sz="0" w:space="0" w:color="auto"/>
            <w:left w:val="none" w:sz="0" w:space="0" w:color="auto"/>
            <w:bottom w:val="none" w:sz="0" w:space="0" w:color="auto"/>
            <w:right w:val="none" w:sz="0" w:space="0" w:color="auto"/>
          </w:divBdr>
        </w:div>
        <w:div w:id="1239444037">
          <w:marLeft w:val="0"/>
          <w:marRight w:val="0"/>
          <w:marTop w:val="0"/>
          <w:marBottom w:val="0"/>
          <w:divBdr>
            <w:top w:val="none" w:sz="0" w:space="0" w:color="auto"/>
            <w:left w:val="none" w:sz="0" w:space="0" w:color="auto"/>
            <w:bottom w:val="none" w:sz="0" w:space="0" w:color="auto"/>
            <w:right w:val="none" w:sz="0" w:space="0" w:color="auto"/>
          </w:divBdr>
        </w:div>
        <w:div w:id="1242105001">
          <w:marLeft w:val="0"/>
          <w:marRight w:val="0"/>
          <w:marTop w:val="0"/>
          <w:marBottom w:val="0"/>
          <w:divBdr>
            <w:top w:val="none" w:sz="0" w:space="0" w:color="auto"/>
            <w:left w:val="none" w:sz="0" w:space="0" w:color="auto"/>
            <w:bottom w:val="none" w:sz="0" w:space="0" w:color="auto"/>
            <w:right w:val="none" w:sz="0" w:space="0" w:color="auto"/>
          </w:divBdr>
        </w:div>
        <w:div w:id="1285312716">
          <w:marLeft w:val="0"/>
          <w:marRight w:val="0"/>
          <w:marTop w:val="0"/>
          <w:marBottom w:val="0"/>
          <w:divBdr>
            <w:top w:val="none" w:sz="0" w:space="0" w:color="auto"/>
            <w:left w:val="none" w:sz="0" w:space="0" w:color="auto"/>
            <w:bottom w:val="none" w:sz="0" w:space="0" w:color="auto"/>
            <w:right w:val="none" w:sz="0" w:space="0" w:color="auto"/>
          </w:divBdr>
        </w:div>
        <w:div w:id="1293245314">
          <w:marLeft w:val="0"/>
          <w:marRight w:val="0"/>
          <w:marTop w:val="0"/>
          <w:marBottom w:val="0"/>
          <w:divBdr>
            <w:top w:val="none" w:sz="0" w:space="0" w:color="auto"/>
            <w:left w:val="none" w:sz="0" w:space="0" w:color="auto"/>
            <w:bottom w:val="none" w:sz="0" w:space="0" w:color="auto"/>
            <w:right w:val="none" w:sz="0" w:space="0" w:color="auto"/>
          </w:divBdr>
        </w:div>
        <w:div w:id="1323267143">
          <w:marLeft w:val="0"/>
          <w:marRight w:val="0"/>
          <w:marTop w:val="0"/>
          <w:marBottom w:val="0"/>
          <w:divBdr>
            <w:top w:val="none" w:sz="0" w:space="0" w:color="auto"/>
            <w:left w:val="none" w:sz="0" w:space="0" w:color="auto"/>
            <w:bottom w:val="none" w:sz="0" w:space="0" w:color="auto"/>
            <w:right w:val="none" w:sz="0" w:space="0" w:color="auto"/>
          </w:divBdr>
        </w:div>
        <w:div w:id="1328704364">
          <w:marLeft w:val="0"/>
          <w:marRight w:val="0"/>
          <w:marTop w:val="0"/>
          <w:marBottom w:val="0"/>
          <w:divBdr>
            <w:top w:val="none" w:sz="0" w:space="0" w:color="auto"/>
            <w:left w:val="none" w:sz="0" w:space="0" w:color="auto"/>
            <w:bottom w:val="none" w:sz="0" w:space="0" w:color="auto"/>
            <w:right w:val="none" w:sz="0" w:space="0" w:color="auto"/>
          </w:divBdr>
        </w:div>
        <w:div w:id="1329209051">
          <w:marLeft w:val="0"/>
          <w:marRight w:val="0"/>
          <w:marTop w:val="0"/>
          <w:marBottom w:val="0"/>
          <w:divBdr>
            <w:top w:val="none" w:sz="0" w:space="0" w:color="auto"/>
            <w:left w:val="none" w:sz="0" w:space="0" w:color="auto"/>
            <w:bottom w:val="none" w:sz="0" w:space="0" w:color="auto"/>
            <w:right w:val="none" w:sz="0" w:space="0" w:color="auto"/>
          </w:divBdr>
        </w:div>
        <w:div w:id="1363089127">
          <w:marLeft w:val="0"/>
          <w:marRight w:val="0"/>
          <w:marTop w:val="0"/>
          <w:marBottom w:val="0"/>
          <w:divBdr>
            <w:top w:val="none" w:sz="0" w:space="0" w:color="auto"/>
            <w:left w:val="none" w:sz="0" w:space="0" w:color="auto"/>
            <w:bottom w:val="none" w:sz="0" w:space="0" w:color="auto"/>
            <w:right w:val="none" w:sz="0" w:space="0" w:color="auto"/>
          </w:divBdr>
        </w:div>
        <w:div w:id="1365517240">
          <w:marLeft w:val="0"/>
          <w:marRight w:val="0"/>
          <w:marTop w:val="0"/>
          <w:marBottom w:val="0"/>
          <w:divBdr>
            <w:top w:val="none" w:sz="0" w:space="0" w:color="auto"/>
            <w:left w:val="none" w:sz="0" w:space="0" w:color="auto"/>
            <w:bottom w:val="none" w:sz="0" w:space="0" w:color="auto"/>
            <w:right w:val="none" w:sz="0" w:space="0" w:color="auto"/>
          </w:divBdr>
        </w:div>
        <w:div w:id="1400323360">
          <w:marLeft w:val="0"/>
          <w:marRight w:val="0"/>
          <w:marTop w:val="0"/>
          <w:marBottom w:val="0"/>
          <w:divBdr>
            <w:top w:val="none" w:sz="0" w:space="0" w:color="auto"/>
            <w:left w:val="none" w:sz="0" w:space="0" w:color="auto"/>
            <w:bottom w:val="none" w:sz="0" w:space="0" w:color="auto"/>
            <w:right w:val="none" w:sz="0" w:space="0" w:color="auto"/>
          </w:divBdr>
        </w:div>
        <w:div w:id="1421874334">
          <w:marLeft w:val="0"/>
          <w:marRight w:val="0"/>
          <w:marTop w:val="0"/>
          <w:marBottom w:val="0"/>
          <w:divBdr>
            <w:top w:val="none" w:sz="0" w:space="0" w:color="auto"/>
            <w:left w:val="none" w:sz="0" w:space="0" w:color="auto"/>
            <w:bottom w:val="none" w:sz="0" w:space="0" w:color="auto"/>
            <w:right w:val="none" w:sz="0" w:space="0" w:color="auto"/>
          </w:divBdr>
        </w:div>
        <w:div w:id="1426340153">
          <w:marLeft w:val="0"/>
          <w:marRight w:val="0"/>
          <w:marTop w:val="0"/>
          <w:marBottom w:val="0"/>
          <w:divBdr>
            <w:top w:val="none" w:sz="0" w:space="0" w:color="auto"/>
            <w:left w:val="none" w:sz="0" w:space="0" w:color="auto"/>
            <w:bottom w:val="none" w:sz="0" w:space="0" w:color="auto"/>
            <w:right w:val="none" w:sz="0" w:space="0" w:color="auto"/>
          </w:divBdr>
        </w:div>
        <w:div w:id="1429081915">
          <w:marLeft w:val="0"/>
          <w:marRight w:val="0"/>
          <w:marTop w:val="0"/>
          <w:marBottom w:val="0"/>
          <w:divBdr>
            <w:top w:val="none" w:sz="0" w:space="0" w:color="auto"/>
            <w:left w:val="none" w:sz="0" w:space="0" w:color="auto"/>
            <w:bottom w:val="none" w:sz="0" w:space="0" w:color="auto"/>
            <w:right w:val="none" w:sz="0" w:space="0" w:color="auto"/>
          </w:divBdr>
        </w:div>
        <w:div w:id="1432555052">
          <w:marLeft w:val="0"/>
          <w:marRight w:val="0"/>
          <w:marTop w:val="0"/>
          <w:marBottom w:val="0"/>
          <w:divBdr>
            <w:top w:val="none" w:sz="0" w:space="0" w:color="auto"/>
            <w:left w:val="none" w:sz="0" w:space="0" w:color="auto"/>
            <w:bottom w:val="none" w:sz="0" w:space="0" w:color="auto"/>
            <w:right w:val="none" w:sz="0" w:space="0" w:color="auto"/>
          </w:divBdr>
        </w:div>
        <w:div w:id="1465078370">
          <w:marLeft w:val="0"/>
          <w:marRight w:val="0"/>
          <w:marTop w:val="0"/>
          <w:marBottom w:val="0"/>
          <w:divBdr>
            <w:top w:val="none" w:sz="0" w:space="0" w:color="auto"/>
            <w:left w:val="none" w:sz="0" w:space="0" w:color="auto"/>
            <w:bottom w:val="none" w:sz="0" w:space="0" w:color="auto"/>
            <w:right w:val="none" w:sz="0" w:space="0" w:color="auto"/>
          </w:divBdr>
        </w:div>
        <w:div w:id="1465999995">
          <w:marLeft w:val="0"/>
          <w:marRight w:val="0"/>
          <w:marTop w:val="0"/>
          <w:marBottom w:val="0"/>
          <w:divBdr>
            <w:top w:val="none" w:sz="0" w:space="0" w:color="auto"/>
            <w:left w:val="none" w:sz="0" w:space="0" w:color="auto"/>
            <w:bottom w:val="none" w:sz="0" w:space="0" w:color="auto"/>
            <w:right w:val="none" w:sz="0" w:space="0" w:color="auto"/>
          </w:divBdr>
        </w:div>
        <w:div w:id="1490904306">
          <w:marLeft w:val="0"/>
          <w:marRight w:val="0"/>
          <w:marTop w:val="0"/>
          <w:marBottom w:val="0"/>
          <w:divBdr>
            <w:top w:val="none" w:sz="0" w:space="0" w:color="auto"/>
            <w:left w:val="none" w:sz="0" w:space="0" w:color="auto"/>
            <w:bottom w:val="none" w:sz="0" w:space="0" w:color="auto"/>
            <w:right w:val="none" w:sz="0" w:space="0" w:color="auto"/>
          </w:divBdr>
        </w:div>
        <w:div w:id="1515266909">
          <w:marLeft w:val="0"/>
          <w:marRight w:val="0"/>
          <w:marTop w:val="0"/>
          <w:marBottom w:val="0"/>
          <w:divBdr>
            <w:top w:val="none" w:sz="0" w:space="0" w:color="auto"/>
            <w:left w:val="none" w:sz="0" w:space="0" w:color="auto"/>
            <w:bottom w:val="none" w:sz="0" w:space="0" w:color="auto"/>
            <w:right w:val="none" w:sz="0" w:space="0" w:color="auto"/>
          </w:divBdr>
        </w:div>
        <w:div w:id="1517773742">
          <w:marLeft w:val="0"/>
          <w:marRight w:val="0"/>
          <w:marTop w:val="0"/>
          <w:marBottom w:val="0"/>
          <w:divBdr>
            <w:top w:val="none" w:sz="0" w:space="0" w:color="auto"/>
            <w:left w:val="none" w:sz="0" w:space="0" w:color="auto"/>
            <w:bottom w:val="none" w:sz="0" w:space="0" w:color="auto"/>
            <w:right w:val="none" w:sz="0" w:space="0" w:color="auto"/>
          </w:divBdr>
        </w:div>
        <w:div w:id="1522939126">
          <w:marLeft w:val="0"/>
          <w:marRight w:val="0"/>
          <w:marTop w:val="0"/>
          <w:marBottom w:val="0"/>
          <w:divBdr>
            <w:top w:val="none" w:sz="0" w:space="0" w:color="auto"/>
            <w:left w:val="none" w:sz="0" w:space="0" w:color="auto"/>
            <w:bottom w:val="none" w:sz="0" w:space="0" w:color="auto"/>
            <w:right w:val="none" w:sz="0" w:space="0" w:color="auto"/>
          </w:divBdr>
        </w:div>
        <w:div w:id="1529903667">
          <w:marLeft w:val="0"/>
          <w:marRight w:val="0"/>
          <w:marTop w:val="0"/>
          <w:marBottom w:val="0"/>
          <w:divBdr>
            <w:top w:val="none" w:sz="0" w:space="0" w:color="auto"/>
            <w:left w:val="none" w:sz="0" w:space="0" w:color="auto"/>
            <w:bottom w:val="none" w:sz="0" w:space="0" w:color="auto"/>
            <w:right w:val="none" w:sz="0" w:space="0" w:color="auto"/>
          </w:divBdr>
        </w:div>
        <w:div w:id="1540509409">
          <w:marLeft w:val="0"/>
          <w:marRight w:val="0"/>
          <w:marTop w:val="0"/>
          <w:marBottom w:val="0"/>
          <w:divBdr>
            <w:top w:val="none" w:sz="0" w:space="0" w:color="auto"/>
            <w:left w:val="none" w:sz="0" w:space="0" w:color="auto"/>
            <w:bottom w:val="none" w:sz="0" w:space="0" w:color="auto"/>
            <w:right w:val="none" w:sz="0" w:space="0" w:color="auto"/>
          </w:divBdr>
        </w:div>
        <w:div w:id="1572276600">
          <w:marLeft w:val="0"/>
          <w:marRight w:val="0"/>
          <w:marTop w:val="0"/>
          <w:marBottom w:val="0"/>
          <w:divBdr>
            <w:top w:val="none" w:sz="0" w:space="0" w:color="auto"/>
            <w:left w:val="none" w:sz="0" w:space="0" w:color="auto"/>
            <w:bottom w:val="none" w:sz="0" w:space="0" w:color="auto"/>
            <w:right w:val="none" w:sz="0" w:space="0" w:color="auto"/>
          </w:divBdr>
        </w:div>
        <w:div w:id="1609118593">
          <w:marLeft w:val="0"/>
          <w:marRight w:val="0"/>
          <w:marTop w:val="0"/>
          <w:marBottom w:val="0"/>
          <w:divBdr>
            <w:top w:val="none" w:sz="0" w:space="0" w:color="auto"/>
            <w:left w:val="none" w:sz="0" w:space="0" w:color="auto"/>
            <w:bottom w:val="none" w:sz="0" w:space="0" w:color="auto"/>
            <w:right w:val="none" w:sz="0" w:space="0" w:color="auto"/>
          </w:divBdr>
        </w:div>
        <w:div w:id="1615669994">
          <w:marLeft w:val="0"/>
          <w:marRight w:val="0"/>
          <w:marTop w:val="0"/>
          <w:marBottom w:val="0"/>
          <w:divBdr>
            <w:top w:val="none" w:sz="0" w:space="0" w:color="auto"/>
            <w:left w:val="none" w:sz="0" w:space="0" w:color="auto"/>
            <w:bottom w:val="none" w:sz="0" w:space="0" w:color="auto"/>
            <w:right w:val="none" w:sz="0" w:space="0" w:color="auto"/>
          </w:divBdr>
        </w:div>
        <w:div w:id="1623263553">
          <w:marLeft w:val="0"/>
          <w:marRight w:val="0"/>
          <w:marTop w:val="0"/>
          <w:marBottom w:val="0"/>
          <w:divBdr>
            <w:top w:val="none" w:sz="0" w:space="0" w:color="auto"/>
            <w:left w:val="none" w:sz="0" w:space="0" w:color="auto"/>
            <w:bottom w:val="none" w:sz="0" w:space="0" w:color="auto"/>
            <w:right w:val="none" w:sz="0" w:space="0" w:color="auto"/>
          </w:divBdr>
        </w:div>
        <w:div w:id="1627197088">
          <w:marLeft w:val="0"/>
          <w:marRight w:val="0"/>
          <w:marTop w:val="0"/>
          <w:marBottom w:val="0"/>
          <w:divBdr>
            <w:top w:val="none" w:sz="0" w:space="0" w:color="auto"/>
            <w:left w:val="none" w:sz="0" w:space="0" w:color="auto"/>
            <w:bottom w:val="none" w:sz="0" w:space="0" w:color="auto"/>
            <w:right w:val="none" w:sz="0" w:space="0" w:color="auto"/>
          </w:divBdr>
        </w:div>
        <w:div w:id="1652522216">
          <w:marLeft w:val="0"/>
          <w:marRight w:val="0"/>
          <w:marTop w:val="0"/>
          <w:marBottom w:val="0"/>
          <w:divBdr>
            <w:top w:val="none" w:sz="0" w:space="0" w:color="auto"/>
            <w:left w:val="none" w:sz="0" w:space="0" w:color="auto"/>
            <w:bottom w:val="none" w:sz="0" w:space="0" w:color="auto"/>
            <w:right w:val="none" w:sz="0" w:space="0" w:color="auto"/>
          </w:divBdr>
        </w:div>
        <w:div w:id="1653634107">
          <w:marLeft w:val="0"/>
          <w:marRight w:val="0"/>
          <w:marTop w:val="0"/>
          <w:marBottom w:val="0"/>
          <w:divBdr>
            <w:top w:val="none" w:sz="0" w:space="0" w:color="auto"/>
            <w:left w:val="none" w:sz="0" w:space="0" w:color="auto"/>
            <w:bottom w:val="none" w:sz="0" w:space="0" w:color="auto"/>
            <w:right w:val="none" w:sz="0" w:space="0" w:color="auto"/>
          </w:divBdr>
        </w:div>
        <w:div w:id="1655061496">
          <w:marLeft w:val="0"/>
          <w:marRight w:val="0"/>
          <w:marTop w:val="0"/>
          <w:marBottom w:val="0"/>
          <w:divBdr>
            <w:top w:val="none" w:sz="0" w:space="0" w:color="auto"/>
            <w:left w:val="none" w:sz="0" w:space="0" w:color="auto"/>
            <w:bottom w:val="none" w:sz="0" w:space="0" w:color="auto"/>
            <w:right w:val="none" w:sz="0" w:space="0" w:color="auto"/>
          </w:divBdr>
        </w:div>
        <w:div w:id="1656958221">
          <w:marLeft w:val="0"/>
          <w:marRight w:val="0"/>
          <w:marTop w:val="0"/>
          <w:marBottom w:val="0"/>
          <w:divBdr>
            <w:top w:val="none" w:sz="0" w:space="0" w:color="auto"/>
            <w:left w:val="none" w:sz="0" w:space="0" w:color="auto"/>
            <w:bottom w:val="none" w:sz="0" w:space="0" w:color="auto"/>
            <w:right w:val="none" w:sz="0" w:space="0" w:color="auto"/>
          </w:divBdr>
        </w:div>
        <w:div w:id="1662926603">
          <w:marLeft w:val="0"/>
          <w:marRight w:val="0"/>
          <w:marTop w:val="0"/>
          <w:marBottom w:val="0"/>
          <w:divBdr>
            <w:top w:val="none" w:sz="0" w:space="0" w:color="auto"/>
            <w:left w:val="none" w:sz="0" w:space="0" w:color="auto"/>
            <w:bottom w:val="none" w:sz="0" w:space="0" w:color="auto"/>
            <w:right w:val="none" w:sz="0" w:space="0" w:color="auto"/>
          </w:divBdr>
        </w:div>
        <w:div w:id="1682007386">
          <w:marLeft w:val="0"/>
          <w:marRight w:val="0"/>
          <w:marTop w:val="0"/>
          <w:marBottom w:val="0"/>
          <w:divBdr>
            <w:top w:val="none" w:sz="0" w:space="0" w:color="auto"/>
            <w:left w:val="none" w:sz="0" w:space="0" w:color="auto"/>
            <w:bottom w:val="none" w:sz="0" w:space="0" w:color="auto"/>
            <w:right w:val="none" w:sz="0" w:space="0" w:color="auto"/>
          </w:divBdr>
        </w:div>
        <w:div w:id="1691299913">
          <w:marLeft w:val="0"/>
          <w:marRight w:val="0"/>
          <w:marTop w:val="0"/>
          <w:marBottom w:val="0"/>
          <w:divBdr>
            <w:top w:val="none" w:sz="0" w:space="0" w:color="auto"/>
            <w:left w:val="none" w:sz="0" w:space="0" w:color="auto"/>
            <w:bottom w:val="none" w:sz="0" w:space="0" w:color="auto"/>
            <w:right w:val="none" w:sz="0" w:space="0" w:color="auto"/>
          </w:divBdr>
        </w:div>
        <w:div w:id="1724063180">
          <w:marLeft w:val="0"/>
          <w:marRight w:val="0"/>
          <w:marTop w:val="0"/>
          <w:marBottom w:val="0"/>
          <w:divBdr>
            <w:top w:val="none" w:sz="0" w:space="0" w:color="auto"/>
            <w:left w:val="none" w:sz="0" w:space="0" w:color="auto"/>
            <w:bottom w:val="none" w:sz="0" w:space="0" w:color="auto"/>
            <w:right w:val="none" w:sz="0" w:space="0" w:color="auto"/>
          </w:divBdr>
        </w:div>
        <w:div w:id="1730687292">
          <w:marLeft w:val="0"/>
          <w:marRight w:val="0"/>
          <w:marTop w:val="0"/>
          <w:marBottom w:val="0"/>
          <w:divBdr>
            <w:top w:val="none" w:sz="0" w:space="0" w:color="auto"/>
            <w:left w:val="none" w:sz="0" w:space="0" w:color="auto"/>
            <w:bottom w:val="none" w:sz="0" w:space="0" w:color="auto"/>
            <w:right w:val="none" w:sz="0" w:space="0" w:color="auto"/>
          </w:divBdr>
        </w:div>
        <w:div w:id="1759016465">
          <w:marLeft w:val="0"/>
          <w:marRight w:val="0"/>
          <w:marTop w:val="0"/>
          <w:marBottom w:val="0"/>
          <w:divBdr>
            <w:top w:val="none" w:sz="0" w:space="0" w:color="auto"/>
            <w:left w:val="none" w:sz="0" w:space="0" w:color="auto"/>
            <w:bottom w:val="none" w:sz="0" w:space="0" w:color="auto"/>
            <w:right w:val="none" w:sz="0" w:space="0" w:color="auto"/>
          </w:divBdr>
        </w:div>
        <w:div w:id="1793592634">
          <w:marLeft w:val="0"/>
          <w:marRight w:val="0"/>
          <w:marTop w:val="0"/>
          <w:marBottom w:val="0"/>
          <w:divBdr>
            <w:top w:val="none" w:sz="0" w:space="0" w:color="auto"/>
            <w:left w:val="none" w:sz="0" w:space="0" w:color="auto"/>
            <w:bottom w:val="none" w:sz="0" w:space="0" w:color="auto"/>
            <w:right w:val="none" w:sz="0" w:space="0" w:color="auto"/>
          </w:divBdr>
        </w:div>
        <w:div w:id="1809476392">
          <w:marLeft w:val="0"/>
          <w:marRight w:val="0"/>
          <w:marTop w:val="0"/>
          <w:marBottom w:val="0"/>
          <w:divBdr>
            <w:top w:val="none" w:sz="0" w:space="0" w:color="auto"/>
            <w:left w:val="none" w:sz="0" w:space="0" w:color="auto"/>
            <w:bottom w:val="none" w:sz="0" w:space="0" w:color="auto"/>
            <w:right w:val="none" w:sz="0" w:space="0" w:color="auto"/>
          </w:divBdr>
        </w:div>
        <w:div w:id="1809785983">
          <w:marLeft w:val="0"/>
          <w:marRight w:val="0"/>
          <w:marTop w:val="0"/>
          <w:marBottom w:val="0"/>
          <w:divBdr>
            <w:top w:val="none" w:sz="0" w:space="0" w:color="auto"/>
            <w:left w:val="none" w:sz="0" w:space="0" w:color="auto"/>
            <w:bottom w:val="none" w:sz="0" w:space="0" w:color="auto"/>
            <w:right w:val="none" w:sz="0" w:space="0" w:color="auto"/>
          </w:divBdr>
        </w:div>
        <w:div w:id="1816800414">
          <w:marLeft w:val="0"/>
          <w:marRight w:val="0"/>
          <w:marTop w:val="0"/>
          <w:marBottom w:val="0"/>
          <w:divBdr>
            <w:top w:val="none" w:sz="0" w:space="0" w:color="auto"/>
            <w:left w:val="none" w:sz="0" w:space="0" w:color="auto"/>
            <w:bottom w:val="none" w:sz="0" w:space="0" w:color="auto"/>
            <w:right w:val="none" w:sz="0" w:space="0" w:color="auto"/>
          </w:divBdr>
        </w:div>
        <w:div w:id="1836873528">
          <w:marLeft w:val="0"/>
          <w:marRight w:val="0"/>
          <w:marTop w:val="0"/>
          <w:marBottom w:val="0"/>
          <w:divBdr>
            <w:top w:val="none" w:sz="0" w:space="0" w:color="auto"/>
            <w:left w:val="none" w:sz="0" w:space="0" w:color="auto"/>
            <w:bottom w:val="none" w:sz="0" w:space="0" w:color="auto"/>
            <w:right w:val="none" w:sz="0" w:space="0" w:color="auto"/>
          </w:divBdr>
        </w:div>
        <w:div w:id="1855920448">
          <w:marLeft w:val="0"/>
          <w:marRight w:val="0"/>
          <w:marTop w:val="0"/>
          <w:marBottom w:val="0"/>
          <w:divBdr>
            <w:top w:val="none" w:sz="0" w:space="0" w:color="auto"/>
            <w:left w:val="none" w:sz="0" w:space="0" w:color="auto"/>
            <w:bottom w:val="none" w:sz="0" w:space="0" w:color="auto"/>
            <w:right w:val="none" w:sz="0" w:space="0" w:color="auto"/>
          </w:divBdr>
        </w:div>
        <w:div w:id="1859662412">
          <w:marLeft w:val="0"/>
          <w:marRight w:val="0"/>
          <w:marTop w:val="0"/>
          <w:marBottom w:val="0"/>
          <w:divBdr>
            <w:top w:val="none" w:sz="0" w:space="0" w:color="auto"/>
            <w:left w:val="none" w:sz="0" w:space="0" w:color="auto"/>
            <w:bottom w:val="none" w:sz="0" w:space="0" w:color="auto"/>
            <w:right w:val="none" w:sz="0" w:space="0" w:color="auto"/>
          </w:divBdr>
        </w:div>
        <w:div w:id="1948124443">
          <w:marLeft w:val="0"/>
          <w:marRight w:val="0"/>
          <w:marTop w:val="0"/>
          <w:marBottom w:val="0"/>
          <w:divBdr>
            <w:top w:val="none" w:sz="0" w:space="0" w:color="auto"/>
            <w:left w:val="none" w:sz="0" w:space="0" w:color="auto"/>
            <w:bottom w:val="none" w:sz="0" w:space="0" w:color="auto"/>
            <w:right w:val="none" w:sz="0" w:space="0" w:color="auto"/>
          </w:divBdr>
        </w:div>
        <w:div w:id="1962422319">
          <w:marLeft w:val="0"/>
          <w:marRight w:val="0"/>
          <w:marTop w:val="0"/>
          <w:marBottom w:val="0"/>
          <w:divBdr>
            <w:top w:val="none" w:sz="0" w:space="0" w:color="auto"/>
            <w:left w:val="none" w:sz="0" w:space="0" w:color="auto"/>
            <w:bottom w:val="none" w:sz="0" w:space="0" w:color="auto"/>
            <w:right w:val="none" w:sz="0" w:space="0" w:color="auto"/>
          </w:divBdr>
        </w:div>
        <w:div w:id="1967855086">
          <w:marLeft w:val="0"/>
          <w:marRight w:val="0"/>
          <w:marTop w:val="0"/>
          <w:marBottom w:val="0"/>
          <w:divBdr>
            <w:top w:val="none" w:sz="0" w:space="0" w:color="auto"/>
            <w:left w:val="none" w:sz="0" w:space="0" w:color="auto"/>
            <w:bottom w:val="none" w:sz="0" w:space="0" w:color="auto"/>
            <w:right w:val="none" w:sz="0" w:space="0" w:color="auto"/>
          </w:divBdr>
        </w:div>
        <w:div w:id="1988239975">
          <w:marLeft w:val="0"/>
          <w:marRight w:val="0"/>
          <w:marTop w:val="0"/>
          <w:marBottom w:val="0"/>
          <w:divBdr>
            <w:top w:val="none" w:sz="0" w:space="0" w:color="auto"/>
            <w:left w:val="none" w:sz="0" w:space="0" w:color="auto"/>
            <w:bottom w:val="none" w:sz="0" w:space="0" w:color="auto"/>
            <w:right w:val="none" w:sz="0" w:space="0" w:color="auto"/>
          </w:divBdr>
        </w:div>
        <w:div w:id="2062627425">
          <w:marLeft w:val="0"/>
          <w:marRight w:val="0"/>
          <w:marTop w:val="0"/>
          <w:marBottom w:val="0"/>
          <w:divBdr>
            <w:top w:val="none" w:sz="0" w:space="0" w:color="auto"/>
            <w:left w:val="none" w:sz="0" w:space="0" w:color="auto"/>
            <w:bottom w:val="none" w:sz="0" w:space="0" w:color="auto"/>
            <w:right w:val="none" w:sz="0" w:space="0" w:color="auto"/>
          </w:divBdr>
        </w:div>
        <w:div w:id="2082287948">
          <w:marLeft w:val="0"/>
          <w:marRight w:val="0"/>
          <w:marTop w:val="0"/>
          <w:marBottom w:val="0"/>
          <w:divBdr>
            <w:top w:val="none" w:sz="0" w:space="0" w:color="auto"/>
            <w:left w:val="none" w:sz="0" w:space="0" w:color="auto"/>
            <w:bottom w:val="none" w:sz="0" w:space="0" w:color="auto"/>
            <w:right w:val="none" w:sz="0" w:space="0" w:color="auto"/>
          </w:divBdr>
        </w:div>
        <w:div w:id="2082632551">
          <w:marLeft w:val="0"/>
          <w:marRight w:val="0"/>
          <w:marTop w:val="0"/>
          <w:marBottom w:val="0"/>
          <w:divBdr>
            <w:top w:val="none" w:sz="0" w:space="0" w:color="auto"/>
            <w:left w:val="none" w:sz="0" w:space="0" w:color="auto"/>
            <w:bottom w:val="none" w:sz="0" w:space="0" w:color="auto"/>
            <w:right w:val="none" w:sz="0" w:space="0" w:color="auto"/>
          </w:divBdr>
          <w:divsChild>
            <w:div w:id="640111565">
              <w:marLeft w:val="-75"/>
              <w:marRight w:val="0"/>
              <w:marTop w:val="30"/>
              <w:marBottom w:val="30"/>
              <w:divBdr>
                <w:top w:val="none" w:sz="0" w:space="0" w:color="auto"/>
                <w:left w:val="none" w:sz="0" w:space="0" w:color="auto"/>
                <w:bottom w:val="none" w:sz="0" w:space="0" w:color="auto"/>
                <w:right w:val="none" w:sz="0" w:space="0" w:color="auto"/>
              </w:divBdr>
              <w:divsChild>
                <w:div w:id="10962014">
                  <w:marLeft w:val="0"/>
                  <w:marRight w:val="0"/>
                  <w:marTop w:val="0"/>
                  <w:marBottom w:val="0"/>
                  <w:divBdr>
                    <w:top w:val="none" w:sz="0" w:space="0" w:color="auto"/>
                    <w:left w:val="none" w:sz="0" w:space="0" w:color="auto"/>
                    <w:bottom w:val="none" w:sz="0" w:space="0" w:color="auto"/>
                    <w:right w:val="none" w:sz="0" w:space="0" w:color="auto"/>
                  </w:divBdr>
                  <w:divsChild>
                    <w:div w:id="280041487">
                      <w:marLeft w:val="0"/>
                      <w:marRight w:val="0"/>
                      <w:marTop w:val="0"/>
                      <w:marBottom w:val="0"/>
                      <w:divBdr>
                        <w:top w:val="none" w:sz="0" w:space="0" w:color="auto"/>
                        <w:left w:val="none" w:sz="0" w:space="0" w:color="auto"/>
                        <w:bottom w:val="none" w:sz="0" w:space="0" w:color="auto"/>
                        <w:right w:val="none" w:sz="0" w:space="0" w:color="auto"/>
                      </w:divBdr>
                    </w:div>
                  </w:divsChild>
                </w:div>
                <w:div w:id="278223986">
                  <w:marLeft w:val="0"/>
                  <w:marRight w:val="0"/>
                  <w:marTop w:val="0"/>
                  <w:marBottom w:val="0"/>
                  <w:divBdr>
                    <w:top w:val="none" w:sz="0" w:space="0" w:color="auto"/>
                    <w:left w:val="none" w:sz="0" w:space="0" w:color="auto"/>
                    <w:bottom w:val="none" w:sz="0" w:space="0" w:color="auto"/>
                    <w:right w:val="none" w:sz="0" w:space="0" w:color="auto"/>
                  </w:divBdr>
                  <w:divsChild>
                    <w:div w:id="1921404564">
                      <w:marLeft w:val="0"/>
                      <w:marRight w:val="0"/>
                      <w:marTop w:val="0"/>
                      <w:marBottom w:val="0"/>
                      <w:divBdr>
                        <w:top w:val="none" w:sz="0" w:space="0" w:color="auto"/>
                        <w:left w:val="none" w:sz="0" w:space="0" w:color="auto"/>
                        <w:bottom w:val="none" w:sz="0" w:space="0" w:color="auto"/>
                        <w:right w:val="none" w:sz="0" w:space="0" w:color="auto"/>
                      </w:divBdr>
                    </w:div>
                  </w:divsChild>
                </w:div>
                <w:div w:id="469324499">
                  <w:marLeft w:val="0"/>
                  <w:marRight w:val="0"/>
                  <w:marTop w:val="0"/>
                  <w:marBottom w:val="0"/>
                  <w:divBdr>
                    <w:top w:val="none" w:sz="0" w:space="0" w:color="auto"/>
                    <w:left w:val="none" w:sz="0" w:space="0" w:color="auto"/>
                    <w:bottom w:val="none" w:sz="0" w:space="0" w:color="auto"/>
                    <w:right w:val="none" w:sz="0" w:space="0" w:color="auto"/>
                  </w:divBdr>
                  <w:divsChild>
                    <w:div w:id="1733580633">
                      <w:marLeft w:val="0"/>
                      <w:marRight w:val="0"/>
                      <w:marTop w:val="0"/>
                      <w:marBottom w:val="0"/>
                      <w:divBdr>
                        <w:top w:val="none" w:sz="0" w:space="0" w:color="auto"/>
                        <w:left w:val="none" w:sz="0" w:space="0" w:color="auto"/>
                        <w:bottom w:val="none" w:sz="0" w:space="0" w:color="auto"/>
                        <w:right w:val="none" w:sz="0" w:space="0" w:color="auto"/>
                      </w:divBdr>
                    </w:div>
                  </w:divsChild>
                </w:div>
                <w:div w:id="474375163">
                  <w:marLeft w:val="0"/>
                  <w:marRight w:val="0"/>
                  <w:marTop w:val="0"/>
                  <w:marBottom w:val="0"/>
                  <w:divBdr>
                    <w:top w:val="none" w:sz="0" w:space="0" w:color="auto"/>
                    <w:left w:val="none" w:sz="0" w:space="0" w:color="auto"/>
                    <w:bottom w:val="none" w:sz="0" w:space="0" w:color="auto"/>
                    <w:right w:val="none" w:sz="0" w:space="0" w:color="auto"/>
                  </w:divBdr>
                  <w:divsChild>
                    <w:div w:id="1278560041">
                      <w:marLeft w:val="0"/>
                      <w:marRight w:val="0"/>
                      <w:marTop w:val="0"/>
                      <w:marBottom w:val="0"/>
                      <w:divBdr>
                        <w:top w:val="none" w:sz="0" w:space="0" w:color="auto"/>
                        <w:left w:val="none" w:sz="0" w:space="0" w:color="auto"/>
                        <w:bottom w:val="none" w:sz="0" w:space="0" w:color="auto"/>
                        <w:right w:val="none" w:sz="0" w:space="0" w:color="auto"/>
                      </w:divBdr>
                    </w:div>
                  </w:divsChild>
                </w:div>
                <w:div w:id="505364046">
                  <w:marLeft w:val="0"/>
                  <w:marRight w:val="0"/>
                  <w:marTop w:val="0"/>
                  <w:marBottom w:val="0"/>
                  <w:divBdr>
                    <w:top w:val="none" w:sz="0" w:space="0" w:color="auto"/>
                    <w:left w:val="none" w:sz="0" w:space="0" w:color="auto"/>
                    <w:bottom w:val="none" w:sz="0" w:space="0" w:color="auto"/>
                    <w:right w:val="none" w:sz="0" w:space="0" w:color="auto"/>
                  </w:divBdr>
                  <w:divsChild>
                    <w:div w:id="2113937691">
                      <w:marLeft w:val="0"/>
                      <w:marRight w:val="0"/>
                      <w:marTop w:val="0"/>
                      <w:marBottom w:val="0"/>
                      <w:divBdr>
                        <w:top w:val="none" w:sz="0" w:space="0" w:color="auto"/>
                        <w:left w:val="none" w:sz="0" w:space="0" w:color="auto"/>
                        <w:bottom w:val="none" w:sz="0" w:space="0" w:color="auto"/>
                        <w:right w:val="none" w:sz="0" w:space="0" w:color="auto"/>
                      </w:divBdr>
                    </w:div>
                  </w:divsChild>
                </w:div>
                <w:div w:id="704788093">
                  <w:marLeft w:val="0"/>
                  <w:marRight w:val="0"/>
                  <w:marTop w:val="0"/>
                  <w:marBottom w:val="0"/>
                  <w:divBdr>
                    <w:top w:val="none" w:sz="0" w:space="0" w:color="auto"/>
                    <w:left w:val="none" w:sz="0" w:space="0" w:color="auto"/>
                    <w:bottom w:val="none" w:sz="0" w:space="0" w:color="auto"/>
                    <w:right w:val="none" w:sz="0" w:space="0" w:color="auto"/>
                  </w:divBdr>
                  <w:divsChild>
                    <w:div w:id="1790850663">
                      <w:marLeft w:val="0"/>
                      <w:marRight w:val="0"/>
                      <w:marTop w:val="0"/>
                      <w:marBottom w:val="0"/>
                      <w:divBdr>
                        <w:top w:val="none" w:sz="0" w:space="0" w:color="auto"/>
                        <w:left w:val="none" w:sz="0" w:space="0" w:color="auto"/>
                        <w:bottom w:val="none" w:sz="0" w:space="0" w:color="auto"/>
                        <w:right w:val="none" w:sz="0" w:space="0" w:color="auto"/>
                      </w:divBdr>
                    </w:div>
                  </w:divsChild>
                </w:div>
                <w:div w:id="804784391">
                  <w:marLeft w:val="0"/>
                  <w:marRight w:val="0"/>
                  <w:marTop w:val="0"/>
                  <w:marBottom w:val="0"/>
                  <w:divBdr>
                    <w:top w:val="none" w:sz="0" w:space="0" w:color="auto"/>
                    <w:left w:val="none" w:sz="0" w:space="0" w:color="auto"/>
                    <w:bottom w:val="none" w:sz="0" w:space="0" w:color="auto"/>
                    <w:right w:val="none" w:sz="0" w:space="0" w:color="auto"/>
                  </w:divBdr>
                  <w:divsChild>
                    <w:div w:id="1178927606">
                      <w:marLeft w:val="0"/>
                      <w:marRight w:val="0"/>
                      <w:marTop w:val="0"/>
                      <w:marBottom w:val="0"/>
                      <w:divBdr>
                        <w:top w:val="none" w:sz="0" w:space="0" w:color="auto"/>
                        <w:left w:val="none" w:sz="0" w:space="0" w:color="auto"/>
                        <w:bottom w:val="none" w:sz="0" w:space="0" w:color="auto"/>
                        <w:right w:val="none" w:sz="0" w:space="0" w:color="auto"/>
                      </w:divBdr>
                    </w:div>
                  </w:divsChild>
                </w:div>
                <w:div w:id="886450959">
                  <w:marLeft w:val="0"/>
                  <w:marRight w:val="0"/>
                  <w:marTop w:val="0"/>
                  <w:marBottom w:val="0"/>
                  <w:divBdr>
                    <w:top w:val="none" w:sz="0" w:space="0" w:color="auto"/>
                    <w:left w:val="none" w:sz="0" w:space="0" w:color="auto"/>
                    <w:bottom w:val="none" w:sz="0" w:space="0" w:color="auto"/>
                    <w:right w:val="none" w:sz="0" w:space="0" w:color="auto"/>
                  </w:divBdr>
                  <w:divsChild>
                    <w:div w:id="846988186">
                      <w:marLeft w:val="0"/>
                      <w:marRight w:val="0"/>
                      <w:marTop w:val="0"/>
                      <w:marBottom w:val="0"/>
                      <w:divBdr>
                        <w:top w:val="none" w:sz="0" w:space="0" w:color="auto"/>
                        <w:left w:val="none" w:sz="0" w:space="0" w:color="auto"/>
                        <w:bottom w:val="none" w:sz="0" w:space="0" w:color="auto"/>
                        <w:right w:val="none" w:sz="0" w:space="0" w:color="auto"/>
                      </w:divBdr>
                    </w:div>
                  </w:divsChild>
                </w:div>
                <w:div w:id="892084614">
                  <w:marLeft w:val="0"/>
                  <w:marRight w:val="0"/>
                  <w:marTop w:val="0"/>
                  <w:marBottom w:val="0"/>
                  <w:divBdr>
                    <w:top w:val="none" w:sz="0" w:space="0" w:color="auto"/>
                    <w:left w:val="none" w:sz="0" w:space="0" w:color="auto"/>
                    <w:bottom w:val="none" w:sz="0" w:space="0" w:color="auto"/>
                    <w:right w:val="none" w:sz="0" w:space="0" w:color="auto"/>
                  </w:divBdr>
                  <w:divsChild>
                    <w:div w:id="1844709301">
                      <w:marLeft w:val="0"/>
                      <w:marRight w:val="0"/>
                      <w:marTop w:val="0"/>
                      <w:marBottom w:val="0"/>
                      <w:divBdr>
                        <w:top w:val="none" w:sz="0" w:space="0" w:color="auto"/>
                        <w:left w:val="none" w:sz="0" w:space="0" w:color="auto"/>
                        <w:bottom w:val="none" w:sz="0" w:space="0" w:color="auto"/>
                        <w:right w:val="none" w:sz="0" w:space="0" w:color="auto"/>
                      </w:divBdr>
                    </w:div>
                  </w:divsChild>
                </w:div>
                <w:div w:id="918248079">
                  <w:marLeft w:val="0"/>
                  <w:marRight w:val="0"/>
                  <w:marTop w:val="0"/>
                  <w:marBottom w:val="0"/>
                  <w:divBdr>
                    <w:top w:val="none" w:sz="0" w:space="0" w:color="auto"/>
                    <w:left w:val="none" w:sz="0" w:space="0" w:color="auto"/>
                    <w:bottom w:val="none" w:sz="0" w:space="0" w:color="auto"/>
                    <w:right w:val="none" w:sz="0" w:space="0" w:color="auto"/>
                  </w:divBdr>
                  <w:divsChild>
                    <w:div w:id="363748884">
                      <w:marLeft w:val="0"/>
                      <w:marRight w:val="0"/>
                      <w:marTop w:val="0"/>
                      <w:marBottom w:val="0"/>
                      <w:divBdr>
                        <w:top w:val="none" w:sz="0" w:space="0" w:color="auto"/>
                        <w:left w:val="none" w:sz="0" w:space="0" w:color="auto"/>
                        <w:bottom w:val="none" w:sz="0" w:space="0" w:color="auto"/>
                        <w:right w:val="none" w:sz="0" w:space="0" w:color="auto"/>
                      </w:divBdr>
                    </w:div>
                  </w:divsChild>
                </w:div>
                <w:div w:id="925309243">
                  <w:marLeft w:val="0"/>
                  <w:marRight w:val="0"/>
                  <w:marTop w:val="0"/>
                  <w:marBottom w:val="0"/>
                  <w:divBdr>
                    <w:top w:val="none" w:sz="0" w:space="0" w:color="auto"/>
                    <w:left w:val="none" w:sz="0" w:space="0" w:color="auto"/>
                    <w:bottom w:val="none" w:sz="0" w:space="0" w:color="auto"/>
                    <w:right w:val="none" w:sz="0" w:space="0" w:color="auto"/>
                  </w:divBdr>
                  <w:divsChild>
                    <w:div w:id="215776213">
                      <w:marLeft w:val="0"/>
                      <w:marRight w:val="0"/>
                      <w:marTop w:val="0"/>
                      <w:marBottom w:val="0"/>
                      <w:divBdr>
                        <w:top w:val="none" w:sz="0" w:space="0" w:color="auto"/>
                        <w:left w:val="none" w:sz="0" w:space="0" w:color="auto"/>
                        <w:bottom w:val="none" w:sz="0" w:space="0" w:color="auto"/>
                        <w:right w:val="none" w:sz="0" w:space="0" w:color="auto"/>
                      </w:divBdr>
                    </w:div>
                  </w:divsChild>
                </w:div>
                <w:div w:id="1189677563">
                  <w:marLeft w:val="0"/>
                  <w:marRight w:val="0"/>
                  <w:marTop w:val="0"/>
                  <w:marBottom w:val="0"/>
                  <w:divBdr>
                    <w:top w:val="none" w:sz="0" w:space="0" w:color="auto"/>
                    <w:left w:val="none" w:sz="0" w:space="0" w:color="auto"/>
                    <w:bottom w:val="none" w:sz="0" w:space="0" w:color="auto"/>
                    <w:right w:val="none" w:sz="0" w:space="0" w:color="auto"/>
                  </w:divBdr>
                  <w:divsChild>
                    <w:div w:id="945387704">
                      <w:marLeft w:val="0"/>
                      <w:marRight w:val="0"/>
                      <w:marTop w:val="0"/>
                      <w:marBottom w:val="0"/>
                      <w:divBdr>
                        <w:top w:val="none" w:sz="0" w:space="0" w:color="auto"/>
                        <w:left w:val="none" w:sz="0" w:space="0" w:color="auto"/>
                        <w:bottom w:val="none" w:sz="0" w:space="0" w:color="auto"/>
                        <w:right w:val="none" w:sz="0" w:space="0" w:color="auto"/>
                      </w:divBdr>
                    </w:div>
                  </w:divsChild>
                </w:div>
                <w:div w:id="1361394387">
                  <w:marLeft w:val="0"/>
                  <w:marRight w:val="0"/>
                  <w:marTop w:val="0"/>
                  <w:marBottom w:val="0"/>
                  <w:divBdr>
                    <w:top w:val="none" w:sz="0" w:space="0" w:color="auto"/>
                    <w:left w:val="none" w:sz="0" w:space="0" w:color="auto"/>
                    <w:bottom w:val="none" w:sz="0" w:space="0" w:color="auto"/>
                    <w:right w:val="none" w:sz="0" w:space="0" w:color="auto"/>
                  </w:divBdr>
                  <w:divsChild>
                    <w:div w:id="2011908967">
                      <w:marLeft w:val="0"/>
                      <w:marRight w:val="0"/>
                      <w:marTop w:val="0"/>
                      <w:marBottom w:val="0"/>
                      <w:divBdr>
                        <w:top w:val="none" w:sz="0" w:space="0" w:color="auto"/>
                        <w:left w:val="none" w:sz="0" w:space="0" w:color="auto"/>
                        <w:bottom w:val="none" w:sz="0" w:space="0" w:color="auto"/>
                        <w:right w:val="none" w:sz="0" w:space="0" w:color="auto"/>
                      </w:divBdr>
                    </w:div>
                  </w:divsChild>
                </w:div>
                <w:div w:id="1405490992">
                  <w:marLeft w:val="0"/>
                  <w:marRight w:val="0"/>
                  <w:marTop w:val="0"/>
                  <w:marBottom w:val="0"/>
                  <w:divBdr>
                    <w:top w:val="none" w:sz="0" w:space="0" w:color="auto"/>
                    <w:left w:val="none" w:sz="0" w:space="0" w:color="auto"/>
                    <w:bottom w:val="none" w:sz="0" w:space="0" w:color="auto"/>
                    <w:right w:val="none" w:sz="0" w:space="0" w:color="auto"/>
                  </w:divBdr>
                  <w:divsChild>
                    <w:div w:id="1241480550">
                      <w:marLeft w:val="0"/>
                      <w:marRight w:val="0"/>
                      <w:marTop w:val="0"/>
                      <w:marBottom w:val="0"/>
                      <w:divBdr>
                        <w:top w:val="none" w:sz="0" w:space="0" w:color="auto"/>
                        <w:left w:val="none" w:sz="0" w:space="0" w:color="auto"/>
                        <w:bottom w:val="none" w:sz="0" w:space="0" w:color="auto"/>
                        <w:right w:val="none" w:sz="0" w:space="0" w:color="auto"/>
                      </w:divBdr>
                    </w:div>
                  </w:divsChild>
                </w:div>
                <w:div w:id="1445274376">
                  <w:marLeft w:val="0"/>
                  <w:marRight w:val="0"/>
                  <w:marTop w:val="0"/>
                  <w:marBottom w:val="0"/>
                  <w:divBdr>
                    <w:top w:val="none" w:sz="0" w:space="0" w:color="auto"/>
                    <w:left w:val="none" w:sz="0" w:space="0" w:color="auto"/>
                    <w:bottom w:val="none" w:sz="0" w:space="0" w:color="auto"/>
                    <w:right w:val="none" w:sz="0" w:space="0" w:color="auto"/>
                  </w:divBdr>
                  <w:divsChild>
                    <w:div w:id="1438981614">
                      <w:marLeft w:val="0"/>
                      <w:marRight w:val="0"/>
                      <w:marTop w:val="0"/>
                      <w:marBottom w:val="0"/>
                      <w:divBdr>
                        <w:top w:val="none" w:sz="0" w:space="0" w:color="auto"/>
                        <w:left w:val="none" w:sz="0" w:space="0" w:color="auto"/>
                        <w:bottom w:val="none" w:sz="0" w:space="0" w:color="auto"/>
                        <w:right w:val="none" w:sz="0" w:space="0" w:color="auto"/>
                      </w:divBdr>
                    </w:div>
                  </w:divsChild>
                </w:div>
                <w:div w:id="1605575388">
                  <w:marLeft w:val="0"/>
                  <w:marRight w:val="0"/>
                  <w:marTop w:val="0"/>
                  <w:marBottom w:val="0"/>
                  <w:divBdr>
                    <w:top w:val="none" w:sz="0" w:space="0" w:color="auto"/>
                    <w:left w:val="none" w:sz="0" w:space="0" w:color="auto"/>
                    <w:bottom w:val="none" w:sz="0" w:space="0" w:color="auto"/>
                    <w:right w:val="none" w:sz="0" w:space="0" w:color="auto"/>
                  </w:divBdr>
                  <w:divsChild>
                    <w:div w:id="1253852104">
                      <w:marLeft w:val="0"/>
                      <w:marRight w:val="0"/>
                      <w:marTop w:val="0"/>
                      <w:marBottom w:val="0"/>
                      <w:divBdr>
                        <w:top w:val="none" w:sz="0" w:space="0" w:color="auto"/>
                        <w:left w:val="none" w:sz="0" w:space="0" w:color="auto"/>
                        <w:bottom w:val="none" w:sz="0" w:space="0" w:color="auto"/>
                        <w:right w:val="none" w:sz="0" w:space="0" w:color="auto"/>
                      </w:divBdr>
                    </w:div>
                  </w:divsChild>
                </w:div>
                <w:div w:id="1620910236">
                  <w:marLeft w:val="0"/>
                  <w:marRight w:val="0"/>
                  <w:marTop w:val="0"/>
                  <w:marBottom w:val="0"/>
                  <w:divBdr>
                    <w:top w:val="none" w:sz="0" w:space="0" w:color="auto"/>
                    <w:left w:val="none" w:sz="0" w:space="0" w:color="auto"/>
                    <w:bottom w:val="none" w:sz="0" w:space="0" w:color="auto"/>
                    <w:right w:val="none" w:sz="0" w:space="0" w:color="auto"/>
                  </w:divBdr>
                  <w:divsChild>
                    <w:div w:id="1457523011">
                      <w:marLeft w:val="0"/>
                      <w:marRight w:val="0"/>
                      <w:marTop w:val="0"/>
                      <w:marBottom w:val="0"/>
                      <w:divBdr>
                        <w:top w:val="none" w:sz="0" w:space="0" w:color="auto"/>
                        <w:left w:val="none" w:sz="0" w:space="0" w:color="auto"/>
                        <w:bottom w:val="none" w:sz="0" w:space="0" w:color="auto"/>
                        <w:right w:val="none" w:sz="0" w:space="0" w:color="auto"/>
                      </w:divBdr>
                    </w:div>
                  </w:divsChild>
                </w:div>
                <w:div w:id="1905918422">
                  <w:marLeft w:val="0"/>
                  <w:marRight w:val="0"/>
                  <w:marTop w:val="0"/>
                  <w:marBottom w:val="0"/>
                  <w:divBdr>
                    <w:top w:val="none" w:sz="0" w:space="0" w:color="auto"/>
                    <w:left w:val="none" w:sz="0" w:space="0" w:color="auto"/>
                    <w:bottom w:val="none" w:sz="0" w:space="0" w:color="auto"/>
                    <w:right w:val="none" w:sz="0" w:space="0" w:color="auto"/>
                  </w:divBdr>
                  <w:divsChild>
                    <w:div w:id="1622414957">
                      <w:marLeft w:val="0"/>
                      <w:marRight w:val="0"/>
                      <w:marTop w:val="0"/>
                      <w:marBottom w:val="0"/>
                      <w:divBdr>
                        <w:top w:val="none" w:sz="0" w:space="0" w:color="auto"/>
                        <w:left w:val="none" w:sz="0" w:space="0" w:color="auto"/>
                        <w:bottom w:val="none" w:sz="0" w:space="0" w:color="auto"/>
                        <w:right w:val="none" w:sz="0" w:space="0" w:color="auto"/>
                      </w:divBdr>
                    </w:div>
                  </w:divsChild>
                </w:div>
                <w:div w:id="1996253730">
                  <w:marLeft w:val="0"/>
                  <w:marRight w:val="0"/>
                  <w:marTop w:val="0"/>
                  <w:marBottom w:val="0"/>
                  <w:divBdr>
                    <w:top w:val="none" w:sz="0" w:space="0" w:color="auto"/>
                    <w:left w:val="none" w:sz="0" w:space="0" w:color="auto"/>
                    <w:bottom w:val="none" w:sz="0" w:space="0" w:color="auto"/>
                    <w:right w:val="none" w:sz="0" w:space="0" w:color="auto"/>
                  </w:divBdr>
                  <w:divsChild>
                    <w:div w:id="1058280352">
                      <w:marLeft w:val="0"/>
                      <w:marRight w:val="0"/>
                      <w:marTop w:val="0"/>
                      <w:marBottom w:val="0"/>
                      <w:divBdr>
                        <w:top w:val="none" w:sz="0" w:space="0" w:color="auto"/>
                        <w:left w:val="none" w:sz="0" w:space="0" w:color="auto"/>
                        <w:bottom w:val="none" w:sz="0" w:space="0" w:color="auto"/>
                        <w:right w:val="none" w:sz="0" w:space="0" w:color="auto"/>
                      </w:divBdr>
                    </w:div>
                  </w:divsChild>
                </w:div>
                <w:div w:id="2134787153">
                  <w:marLeft w:val="0"/>
                  <w:marRight w:val="0"/>
                  <w:marTop w:val="0"/>
                  <w:marBottom w:val="0"/>
                  <w:divBdr>
                    <w:top w:val="none" w:sz="0" w:space="0" w:color="auto"/>
                    <w:left w:val="none" w:sz="0" w:space="0" w:color="auto"/>
                    <w:bottom w:val="none" w:sz="0" w:space="0" w:color="auto"/>
                    <w:right w:val="none" w:sz="0" w:space="0" w:color="auto"/>
                  </w:divBdr>
                  <w:divsChild>
                    <w:div w:id="19199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2442">
          <w:marLeft w:val="0"/>
          <w:marRight w:val="0"/>
          <w:marTop w:val="0"/>
          <w:marBottom w:val="0"/>
          <w:divBdr>
            <w:top w:val="none" w:sz="0" w:space="0" w:color="auto"/>
            <w:left w:val="none" w:sz="0" w:space="0" w:color="auto"/>
            <w:bottom w:val="none" w:sz="0" w:space="0" w:color="auto"/>
            <w:right w:val="none" w:sz="0" w:space="0" w:color="auto"/>
          </w:divBdr>
        </w:div>
        <w:div w:id="2111047141">
          <w:marLeft w:val="0"/>
          <w:marRight w:val="0"/>
          <w:marTop w:val="0"/>
          <w:marBottom w:val="0"/>
          <w:divBdr>
            <w:top w:val="none" w:sz="0" w:space="0" w:color="auto"/>
            <w:left w:val="none" w:sz="0" w:space="0" w:color="auto"/>
            <w:bottom w:val="none" w:sz="0" w:space="0" w:color="auto"/>
            <w:right w:val="none" w:sz="0" w:space="0" w:color="auto"/>
          </w:divBdr>
        </w:div>
        <w:div w:id="2114090287">
          <w:marLeft w:val="0"/>
          <w:marRight w:val="0"/>
          <w:marTop w:val="0"/>
          <w:marBottom w:val="0"/>
          <w:divBdr>
            <w:top w:val="none" w:sz="0" w:space="0" w:color="auto"/>
            <w:left w:val="none" w:sz="0" w:space="0" w:color="auto"/>
            <w:bottom w:val="none" w:sz="0" w:space="0" w:color="auto"/>
            <w:right w:val="none" w:sz="0" w:space="0" w:color="auto"/>
          </w:divBdr>
        </w:div>
      </w:divsChild>
    </w:div>
    <w:div w:id="908540612">
      <w:bodyDiv w:val="1"/>
      <w:marLeft w:val="0"/>
      <w:marRight w:val="0"/>
      <w:marTop w:val="0"/>
      <w:marBottom w:val="0"/>
      <w:divBdr>
        <w:top w:val="none" w:sz="0" w:space="0" w:color="auto"/>
        <w:left w:val="none" w:sz="0" w:space="0" w:color="auto"/>
        <w:bottom w:val="none" w:sz="0" w:space="0" w:color="auto"/>
        <w:right w:val="none" w:sz="0" w:space="0" w:color="auto"/>
      </w:divBdr>
    </w:div>
    <w:div w:id="1164006113">
      <w:bodyDiv w:val="1"/>
      <w:marLeft w:val="0"/>
      <w:marRight w:val="0"/>
      <w:marTop w:val="0"/>
      <w:marBottom w:val="0"/>
      <w:divBdr>
        <w:top w:val="none" w:sz="0" w:space="0" w:color="auto"/>
        <w:left w:val="none" w:sz="0" w:space="0" w:color="auto"/>
        <w:bottom w:val="none" w:sz="0" w:space="0" w:color="auto"/>
        <w:right w:val="none" w:sz="0" w:space="0" w:color="auto"/>
      </w:divBdr>
    </w:div>
    <w:div w:id="1192258189">
      <w:bodyDiv w:val="1"/>
      <w:marLeft w:val="0"/>
      <w:marRight w:val="0"/>
      <w:marTop w:val="0"/>
      <w:marBottom w:val="0"/>
      <w:divBdr>
        <w:top w:val="none" w:sz="0" w:space="0" w:color="auto"/>
        <w:left w:val="none" w:sz="0" w:space="0" w:color="auto"/>
        <w:bottom w:val="none" w:sz="0" w:space="0" w:color="auto"/>
        <w:right w:val="none" w:sz="0" w:space="0" w:color="auto"/>
      </w:divBdr>
      <w:divsChild>
        <w:div w:id="1074008111">
          <w:marLeft w:val="0"/>
          <w:marRight w:val="0"/>
          <w:marTop w:val="0"/>
          <w:marBottom w:val="0"/>
          <w:divBdr>
            <w:top w:val="none" w:sz="0" w:space="0" w:color="auto"/>
            <w:left w:val="none" w:sz="0" w:space="0" w:color="auto"/>
            <w:bottom w:val="none" w:sz="0" w:space="0" w:color="auto"/>
            <w:right w:val="none" w:sz="0" w:space="0" w:color="auto"/>
          </w:divBdr>
        </w:div>
      </w:divsChild>
    </w:div>
    <w:div w:id="1274702890">
      <w:bodyDiv w:val="1"/>
      <w:marLeft w:val="0"/>
      <w:marRight w:val="0"/>
      <w:marTop w:val="0"/>
      <w:marBottom w:val="0"/>
      <w:divBdr>
        <w:top w:val="none" w:sz="0" w:space="0" w:color="auto"/>
        <w:left w:val="none" w:sz="0" w:space="0" w:color="auto"/>
        <w:bottom w:val="none" w:sz="0" w:space="0" w:color="auto"/>
        <w:right w:val="none" w:sz="0" w:space="0" w:color="auto"/>
      </w:divBdr>
    </w:div>
    <w:div w:id="1432506178">
      <w:bodyDiv w:val="1"/>
      <w:marLeft w:val="0"/>
      <w:marRight w:val="0"/>
      <w:marTop w:val="0"/>
      <w:marBottom w:val="0"/>
      <w:divBdr>
        <w:top w:val="none" w:sz="0" w:space="0" w:color="auto"/>
        <w:left w:val="none" w:sz="0" w:space="0" w:color="auto"/>
        <w:bottom w:val="none" w:sz="0" w:space="0" w:color="auto"/>
        <w:right w:val="none" w:sz="0" w:space="0" w:color="auto"/>
      </w:divBdr>
    </w:div>
    <w:div w:id="1762533042">
      <w:bodyDiv w:val="1"/>
      <w:marLeft w:val="0"/>
      <w:marRight w:val="0"/>
      <w:marTop w:val="0"/>
      <w:marBottom w:val="0"/>
      <w:divBdr>
        <w:top w:val="none" w:sz="0" w:space="0" w:color="auto"/>
        <w:left w:val="none" w:sz="0" w:space="0" w:color="auto"/>
        <w:bottom w:val="none" w:sz="0" w:space="0" w:color="auto"/>
        <w:right w:val="none" w:sz="0" w:space="0" w:color="auto"/>
      </w:divBdr>
    </w:div>
    <w:div w:id="1802770222">
      <w:bodyDiv w:val="1"/>
      <w:marLeft w:val="0"/>
      <w:marRight w:val="0"/>
      <w:marTop w:val="0"/>
      <w:marBottom w:val="0"/>
      <w:divBdr>
        <w:top w:val="none" w:sz="0" w:space="0" w:color="auto"/>
        <w:left w:val="none" w:sz="0" w:space="0" w:color="auto"/>
        <w:bottom w:val="none" w:sz="0" w:space="0" w:color="auto"/>
        <w:right w:val="none" w:sz="0" w:space="0" w:color="auto"/>
      </w:divBdr>
      <w:divsChild>
        <w:div w:id="57291178">
          <w:marLeft w:val="0"/>
          <w:marRight w:val="0"/>
          <w:marTop w:val="0"/>
          <w:marBottom w:val="0"/>
          <w:divBdr>
            <w:top w:val="none" w:sz="0" w:space="0" w:color="auto"/>
            <w:left w:val="none" w:sz="0" w:space="0" w:color="auto"/>
            <w:bottom w:val="none" w:sz="0" w:space="0" w:color="auto"/>
            <w:right w:val="none" w:sz="0" w:space="0" w:color="auto"/>
          </w:divBdr>
        </w:div>
        <w:div w:id="142049225">
          <w:marLeft w:val="0"/>
          <w:marRight w:val="0"/>
          <w:marTop w:val="0"/>
          <w:marBottom w:val="0"/>
          <w:divBdr>
            <w:top w:val="none" w:sz="0" w:space="0" w:color="auto"/>
            <w:left w:val="none" w:sz="0" w:space="0" w:color="auto"/>
            <w:bottom w:val="none" w:sz="0" w:space="0" w:color="auto"/>
            <w:right w:val="none" w:sz="0" w:space="0" w:color="auto"/>
          </w:divBdr>
        </w:div>
        <w:div w:id="1331450993">
          <w:marLeft w:val="0"/>
          <w:marRight w:val="0"/>
          <w:marTop w:val="0"/>
          <w:marBottom w:val="0"/>
          <w:divBdr>
            <w:top w:val="none" w:sz="0" w:space="0" w:color="auto"/>
            <w:left w:val="none" w:sz="0" w:space="0" w:color="auto"/>
            <w:bottom w:val="none" w:sz="0" w:space="0" w:color="auto"/>
            <w:right w:val="none" w:sz="0" w:space="0" w:color="auto"/>
          </w:divBdr>
        </w:div>
        <w:div w:id="1658655594">
          <w:marLeft w:val="0"/>
          <w:marRight w:val="0"/>
          <w:marTop w:val="0"/>
          <w:marBottom w:val="0"/>
          <w:divBdr>
            <w:top w:val="none" w:sz="0" w:space="0" w:color="auto"/>
            <w:left w:val="none" w:sz="0" w:space="0" w:color="auto"/>
            <w:bottom w:val="none" w:sz="0" w:space="0" w:color="auto"/>
            <w:right w:val="none" w:sz="0" w:space="0" w:color="auto"/>
          </w:divBdr>
        </w:div>
        <w:div w:id="1727413495">
          <w:marLeft w:val="0"/>
          <w:marRight w:val="0"/>
          <w:marTop w:val="0"/>
          <w:marBottom w:val="0"/>
          <w:divBdr>
            <w:top w:val="none" w:sz="0" w:space="0" w:color="auto"/>
            <w:left w:val="none" w:sz="0" w:space="0" w:color="auto"/>
            <w:bottom w:val="none" w:sz="0" w:space="0" w:color="auto"/>
            <w:right w:val="none" w:sz="0" w:space="0" w:color="auto"/>
          </w:divBdr>
        </w:div>
        <w:div w:id="1842507576">
          <w:marLeft w:val="0"/>
          <w:marRight w:val="0"/>
          <w:marTop w:val="0"/>
          <w:marBottom w:val="0"/>
          <w:divBdr>
            <w:top w:val="none" w:sz="0" w:space="0" w:color="auto"/>
            <w:left w:val="none" w:sz="0" w:space="0" w:color="auto"/>
            <w:bottom w:val="none" w:sz="0" w:space="0" w:color="auto"/>
            <w:right w:val="none" w:sz="0" w:space="0" w:color="auto"/>
          </w:divBdr>
        </w:div>
      </w:divsChild>
    </w:div>
    <w:div w:id="1824928375">
      <w:bodyDiv w:val="1"/>
      <w:marLeft w:val="0"/>
      <w:marRight w:val="0"/>
      <w:marTop w:val="0"/>
      <w:marBottom w:val="0"/>
      <w:divBdr>
        <w:top w:val="none" w:sz="0" w:space="0" w:color="auto"/>
        <w:left w:val="none" w:sz="0" w:space="0" w:color="auto"/>
        <w:bottom w:val="none" w:sz="0" w:space="0" w:color="auto"/>
        <w:right w:val="none" w:sz="0" w:space="0" w:color="auto"/>
      </w:divBdr>
    </w:div>
    <w:div w:id="19080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doi.org/10.1177/1065912920951640" TargetMode="External"/><Relationship Id="rId26" Type="http://schemas.openxmlformats.org/officeDocument/2006/relationships/hyperlink" Target="https://www.disabilityrightsuk.org/news/reinstate-access-elected-office-fund" TargetMode="External"/><Relationship Id="rId39" Type="http://schemas.openxmlformats.org/officeDocument/2006/relationships/hyperlink" Target="https://doi.org/10.1080/21565503.2019.1584750" TargetMode="External"/><Relationship Id="rId21" Type="http://schemas.openxmlformats.org/officeDocument/2006/relationships/hyperlink" Target="https://doi.org/10.1177/1369148118775032" TargetMode="External"/><Relationship Id="rId34" Type="http://schemas.openxmlformats.org/officeDocument/2006/relationships/hyperlink" Target="https://doi.org/10.1080/17441692.2022.2040565" TargetMode="External"/><Relationship Id="rId42" Type="http://schemas.openxmlformats.org/officeDocument/2006/relationships/hyperlink" Target="https://doi.org/10.1111/1467-923X.13463" TargetMode="Externa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93/hrlr/ngaa021" TargetMode="External"/><Relationship Id="rId29" Type="http://schemas.openxmlformats.org/officeDocument/2006/relationships/hyperlink" Target="https://doi.org/10.1332/251510823X16779382116831" TargetMode="External"/><Relationship Id="rId11" Type="http://schemas.openxmlformats.org/officeDocument/2006/relationships/image" Target="media/image1.png"/><Relationship Id="rId24" Type="http://schemas.openxmlformats.org/officeDocument/2006/relationships/hyperlink" Target="https://books.google.ie/books?id=PViMtOnJ1LcC" TargetMode="External"/><Relationship Id="rId32" Type="http://schemas.openxmlformats.org/officeDocument/2006/relationships/hyperlink" Target="https://doi.org/10.1017/S0003055411000293" TargetMode="External"/><Relationship Id="rId37" Type="http://schemas.openxmlformats.org/officeDocument/2006/relationships/hyperlink" Target="https://gcn.ie/lgbt-ireland-2027-census-identity-questions/" TargetMode="External"/><Relationship Id="rId40" Type="http://schemas.openxmlformats.org/officeDocument/2006/relationships/hyperlink" Target="https://nda.ie/about/what-we-do/policy-research/funding-schemes" TargetMode="External"/><Relationship Id="rId45" Type="http://schemas.openxmlformats.org/officeDocument/2006/relationships/hyperlink" Target="https://doi.org/10.1080/09687599.2020.1751075"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so.ie/en/csolatestnews/pressreleases/2023pressreleases/pressstatementcensus2022resultsprofile5-diversitymigrationethnicityirishtravellersreligion/" TargetMode="External"/><Relationship Id="rId28" Type="http://schemas.openxmlformats.org/officeDocument/2006/relationships/hyperlink" Target="https://doi.org/10.1177/0192512120947458" TargetMode="External"/><Relationship Id="rId36" Type="http://schemas.openxmlformats.org/officeDocument/2006/relationships/hyperlink" Target="https://doi.org/10.1080/13642987.2020.1783533"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hejournal.ie/dozens-of-incidents-of-hate-and-harassment-documented-against-election-candidates-and-canvassers-6557613-Nov2024/" TargetMode="External"/><Relationship Id="rId31" Type="http://schemas.openxmlformats.org/officeDocument/2006/relationships/hyperlink" Target="https://doi.org/https://doi.org/10.1163/22131035-00702002" TargetMode="External"/><Relationship Id="rId44" Type="http://schemas.openxmlformats.org/officeDocument/2006/relationships/hyperlink" Target="https://doi.org/10.1080/21565503.2018.15570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so.ie/en/releasesandpublications/ep/p-cpsr/censusofpopulation2022-summaryresults/healthdisabilitycaringandvolunteering/" TargetMode="External"/><Relationship Id="rId27" Type="http://schemas.openxmlformats.org/officeDocument/2006/relationships/hyperlink" Target="https://eige.europa.eu/publications-resources/thesaurus/terms/1050?language_content_entity=en" TargetMode="External"/><Relationship Id="rId30" Type="http://schemas.openxmlformats.org/officeDocument/2006/relationships/hyperlink" Target="https://doi.org/10.1177/10659129221113552" TargetMode="External"/><Relationship Id="rId35" Type="http://schemas.openxmlformats.org/officeDocument/2006/relationships/hyperlink" Target="https://doi.org/10.1080/09687599.2022.2060800" TargetMode="External"/><Relationship Id="rId43" Type="http://schemas.openxmlformats.org/officeDocument/2006/relationships/hyperlink" Target="https://doi.org/10.1080/15017419.2014.941925"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doi.org/10.1177/00323217241300028" TargetMode="External"/><Relationship Id="rId25" Type="http://schemas.openxmlformats.org/officeDocument/2006/relationships/hyperlink" Target="https://www.gov.ie/en/press-release/ebfe6-polling-day-orders-made-for-european-local-and-limerick-mayoral-elections/" TargetMode="External"/><Relationship Id="rId33" Type="http://schemas.openxmlformats.org/officeDocument/2006/relationships/hyperlink" Target="https://www.theguardian.com/world/article/2024/jun/06/nearly-all-minority-fine-gael-candidates-targeted-by-racist-abuse-and-threats-europe-elections-ireland" TargetMode="External"/><Relationship Id="rId38" Type="http://schemas.openxmlformats.org/officeDocument/2006/relationships/hyperlink" Target="https://doi.org/10.1017/S0003055423000242" TargetMode="External"/><Relationship Id="rId46" Type="http://schemas.openxmlformats.org/officeDocument/2006/relationships/hyperlink" Target="https://www.womenforelection.ie/home/training/" TargetMode="External"/><Relationship Id="rId20" Type="http://schemas.openxmlformats.org/officeDocument/2006/relationships/hyperlink" Target="https://doi.org/10.1191/1478088706qp063oa" TargetMode="External"/><Relationship Id="rId41" Type="http://schemas.openxmlformats.org/officeDocument/2006/relationships/hyperlink" Target="https://doi.org/10.1016/j.electstud.2016.01.009"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0B4D4CE098D8B14B905845285D2718EE" ma:contentTypeVersion="13" ma:contentTypeDescription="Create a new document." ma:contentTypeScope="" ma:versionID="f6ab20857d964a1725ba6f7c655a968e">
  <xsd:schema xmlns:xsd="http://www.w3.org/2001/XMLSchema" xmlns:xs="http://www.w3.org/2001/XMLSchema" xmlns:p="http://schemas.microsoft.com/office/2006/metadata/properties" xmlns:ns2="27e03958-83da-4f7e-a302-5c0dcb9d2f37" xmlns:ns3="2d34718e-d16c-454a-ac59-e115cb480b45" targetNamespace="http://schemas.microsoft.com/office/2006/metadata/properties" ma:root="true" ma:fieldsID="26c5bbce990347390bac079fc9544e2e" ns2:_="" ns3:_="">
    <xsd:import namespace="27e03958-83da-4f7e-a302-5c0dcb9d2f37"/>
    <xsd:import namespace="2d34718e-d16c-454a-ac59-e115cb480b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03958-83da-4f7e-a302-5c0dcb9d2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4718e-d16c-454a-ac59-e115cb480b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0066dc-4cfa-4266-98a3-8025d3988ab4}" ma:internalName="TaxCatchAll" ma:showField="CatchAllData" ma:web="2d34718e-d16c-454a-ac59-e115cb480b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d34718e-d16c-454a-ac59-e115cb480b45" xsi:nil="true"/>
    <lcf76f155ced4ddcb4097134ff3c332f xmlns="27e03958-83da-4f7e-a302-5c0dcb9d2f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389AE3-2C65-479E-A5EB-D075E099A118}">
  <ds:schemaRefs>
    <ds:schemaRef ds:uri="http://schemas.microsoft.com/sharepoint/v3/contenttype/forms"/>
  </ds:schemaRefs>
</ds:datastoreItem>
</file>

<file path=customXml/itemProps2.xml><?xml version="1.0" encoding="utf-8"?>
<ds:datastoreItem xmlns:ds="http://schemas.openxmlformats.org/officeDocument/2006/customXml" ds:itemID="{0EB7D00A-B72E-4FFC-9059-6483FED376CA}">
  <ds:schemaRefs>
    <ds:schemaRef ds:uri="http://schemas.openxmlformats.org/officeDocument/2006/bibliography"/>
  </ds:schemaRefs>
</ds:datastoreItem>
</file>

<file path=customXml/itemProps3.xml><?xml version="1.0" encoding="utf-8"?>
<ds:datastoreItem xmlns:ds="http://schemas.openxmlformats.org/officeDocument/2006/customXml" ds:itemID="{EF936A51-933E-42D9-9DAE-61AB6787C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03958-83da-4f7e-a302-5c0dcb9d2f37"/>
    <ds:schemaRef ds:uri="2d34718e-d16c-454a-ac59-e115cb480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ABBF7-0C55-4F62-955F-AEA1D927E517}">
  <ds:schemaRefs>
    <ds:schemaRef ds:uri="http://schemas.microsoft.com/office/2006/metadata/properties"/>
    <ds:schemaRef ds:uri="http://schemas.microsoft.com/office/infopath/2007/PartnerControls"/>
    <ds:schemaRef ds:uri="2d34718e-d16c-454a-ac59-e115cb480b45"/>
    <ds:schemaRef ds:uri="27e03958-83da-4f7e-a302-5c0dcb9d2f3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21680</Words>
  <Characters>123581</Characters>
  <Application>Microsoft Office Word</Application>
  <DocSecurity>0</DocSecurity>
  <Lines>2423</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144627</CharactersWithSpaces>
  <SharedDoc>false</SharedDoc>
  <HLinks>
    <vt:vector size="456" baseType="variant">
      <vt:variant>
        <vt:i4>720969</vt:i4>
      </vt:variant>
      <vt:variant>
        <vt:i4>440</vt:i4>
      </vt:variant>
      <vt:variant>
        <vt:i4>0</vt:i4>
      </vt:variant>
      <vt:variant>
        <vt:i4>5</vt:i4>
      </vt:variant>
      <vt:variant>
        <vt:lpwstr>https://www.disabilityrightsuk.org/news/reinstate-access-elected-office-fund</vt:lpwstr>
      </vt:variant>
      <vt:variant>
        <vt:lpwstr/>
      </vt:variant>
      <vt:variant>
        <vt:i4>7536765</vt:i4>
      </vt:variant>
      <vt:variant>
        <vt:i4>437</vt:i4>
      </vt:variant>
      <vt:variant>
        <vt:i4>0</vt:i4>
      </vt:variant>
      <vt:variant>
        <vt:i4>5</vt:i4>
      </vt:variant>
      <vt:variant>
        <vt:lpwstr>https://gcn.ie/lgbt-ireland-2027-census-identity-questions/</vt:lpwstr>
      </vt:variant>
      <vt:variant>
        <vt:lpwstr/>
      </vt:variant>
      <vt:variant>
        <vt:i4>3801149</vt:i4>
      </vt:variant>
      <vt:variant>
        <vt:i4>434</vt:i4>
      </vt:variant>
      <vt:variant>
        <vt:i4>0</vt:i4>
      </vt:variant>
      <vt:variant>
        <vt:i4>5</vt:i4>
      </vt:variant>
      <vt:variant>
        <vt:lpwstr>https://www.cso.ie/en/csolatestnews/pressreleases/2023pressreleases/pressstatementcensus2022resultsprofile5-diversitymigrationethnicityirishtravellersreligion/</vt:lpwstr>
      </vt:variant>
      <vt:variant>
        <vt:lpwstr/>
      </vt:variant>
      <vt:variant>
        <vt:i4>5898330</vt:i4>
      </vt:variant>
      <vt:variant>
        <vt:i4>431</vt:i4>
      </vt:variant>
      <vt:variant>
        <vt:i4>0</vt:i4>
      </vt:variant>
      <vt:variant>
        <vt:i4>5</vt:i4>
      </vt:variant>
      <vt:variant>
        <vt:lpwstr>https://www.cso.ie/en/releasesandpublications/ep/p-cpsr/censusofpopulation2022-summaryresults/healthdisabilitycaringandvolunteering/</vt:lpwstr>
      </vt:variant>
      <vt:variant>
        <vt:lpwstr/>
      </vt:variant>
      <vt:variant>
        <vt:i4>3342368</vt:i4>
      </vt:variant>
      <vt:variant>
        <vt:i4>428</vt:i4>
      </vt:variant>
      <vt:variant>
        <vt:i4>0</vt:i4>
      </vt:variant>
      <vt:variant>
        <vt:i4>5</vt:i4>
      </vt:variant>
      <vt:variant>
        <vt:lpwstr>https://nda.ie/about/what-we-do/policy-research/funding-schemes</vt:lpwstr>
      </vt:variant>
      <vt:variant>
        <vt:lpwstr/>
      </vt:variant>
      <vt:variant>
        <vt:i4>5111890</vt:i4>
      </vt:variant>
      <vt:variant>
        <vt:i4>425</vt:i4>
      </vt:variant>
      <vt:variant>
        <vt:i4>0</vt:i4>
      </vt:variant>
      <vt:variant>
        <vt:i4>5</vt:i4>
      </vt:variant>
      <vt:variant>
        <vt:lpwstr>https://eige.europa.eu/publications-resources/thesaurus/terms/1050?language_content_entity=en</vt:lpwstr>
      </vt:variant>
      <vt:variant>
        <vt:lpwstr/>
      </vt:variant>
      <vt:variant>
        <vt:i4>1507376</vt:i4>
      </vt:variant>
      <vt:variant>
        <vt:i4>416</vt:i4>
      </vt:variant>
      <vt:variant>
        <vt:i4>0</vt:i4>
      </vt:variant>
      <vt:variant>
        <vt:i4>5</vt:i4>
      </vt:variant>
      <vt:variant>
        <vt:lpwstr/>
      </vt:variant>
      <vt:variant>
        <vt:lpwstr>_Toc185515586</vt:lpwstr>
      </vt:variant>
      <vt:variant>
        <vt:i4>1507376</vt:i4>
      </vt:variant>
      <vt:variant>
        <vt:i4>410</vt:i4>
      </vt:variant>
      <vt:variant>
        <vt:i4>0</vt:i4>
      </vt:variant>
      <vt:variant>
        <vt:i4>5</vt:i4>
      </vt:variant>
      <vt:variant>
        <vt:lpwstr/>
      </vt:variant>
      <vt:variant>
        <vt:lpwstr>_Toc185515585</vt:lpwstr>
      </vt:variant>
      <vt:variant>
        <vt:i4>1507376</vt:i4>
      </vt:variant>
      <vt:variant>
        <vt:i4>404</vt:i4>
      </vt:variant>
      <vt:variant>
        <vt:i4>0</vt:i4>
      </vt:variant>
      <vt:variant>
        <vt:i4>5</vt:i4>
      </vt:variant>
      <vt:variant>
        <vt:lpwstr/>
      </vt:variant>
      <vt:variant>
        <vt:lpwstr>_Toc185515584</vt:lpwstr>
      </vt:variant>
      <vt:variant>
        <vt:i4>1507376</vt:i4>
      </vt:variant>
      <vt:variant>
        <vt:i4>398</vt:i4>
      </vt:variant>
      <vt:variant>
        <vt:i4>0</vt:i4>
      </vt:variant>
      <vt:variant>
        <vt:i4>5</vt:i4>
      </vt:variant>
      <vt:variant>
        <vt:lpwstr/>
      </vt:variant>
      <vt:variant>
        <vt:lpwstr>_Toc185515583</vt:lpwstr>
      </vt:variant>
      <vt:variant>
        <vt:i4>1507376</vt:i4>
      </vt:variant>
      <vt:variant>
        <vt:i4>392</vt:i4>
      </vt:variant>
      <vt:variant>
        <vt:i4>0</vt:i4>
      </vt:variant>
      <vt:variant>
        <vt:i4>5</vt:i4>
      </vt:variant>
      <vt:variant>
        <vt:lpwstr/>
      </vt:variant>
      <vt:variant>
        <vt:lpwstr>_Toc185515582</vt:lpwstr>
      </vt:variant>
      <vt:variant>
        <vt:i4>1507376</vt:i4>
      </vt:variant>
      <vt:variant>
        <vt:i4>386</vt:i4>
      </vt:variant>
      <vt:variant>
        <vt:i4>0</vt:i4>
      </vt:variant>
      <vt:variant>
        <vt:i4>5</vt:i4>
      </vt:variant>
      <vt:variant>
        <vt:lpwstr/>
      </vt:variant>
      <vt:variant>
        <vt:lpwstr>_Toc185515581</vt:lpwstr>
      </vt:variant>
      <vt:variant>
        <vt:i4>1507376</vt:i4>
      </vt:variant>
      <vt:variant>
        <vt:i4>380</vt:i4>
      </vt:variant>
      <vt:variant>
        <vt:i4>0</vt:i4>
      </vt:variant>
      <vt:variant>
        <vt:i4>5</vt:i4>
      </vt:variant>
      <vt:variant>
        <vt:lpwstr/>
      </vt:variant>
      <vt:variant>
        <vt:lpwstr>_Toc185515580</vt:lpwstr>
      </vt:variant>
      <vt:variant>
        <vt:i4>1572912</vt:i4>
      </vt:variant>
      <vt:variant>
        <vt:i4>374</vt:i4>
      </vt:variant>
      <vt:variant>
        <vt:i4>0</vt:i4>
      </vt:variant>
      <vt:variant>
        <vt:i4>5</vt:i4>
      </vt:variant>
      <vt:variant>
        <vt:lpwstr/>
      </vt:variant>
      <vt:variant>
        <vt:lpwstr>_Toc185515579</vt:lpwstr>
      </vt:variant>
      <vt:variant>
        <vt:i4>1572912</vt:i4>
      </vt:variant>
      <vt:variant>
        <vt:i4>368</vt:i4>
      </vt:variant>
      <vt:variant>
        <vt:i4>0</vt:i4>
      </vt:variant>
      <vt:variant>
        <vt:i4>5</vt:i4>
      </vt:variant>
      <vt:variant>
        <vt:lpwstr/>
      </vt:variant>
      <vt:variant>
        <vt:lpwstr>_Toc185515578</vt:lpwstr>
      </vt:variant>
      <vt:variant>
        <vt:i4>1572912</vt:i4>
      </vt:variant>
      <vt:variant>
        <vt:i4>362</vt:i4>
      </vt:variant>
      <vt:variant>
        <vt:i4>0</vt:i4>
      </vt:variant>
      <vt:variant>
        <vt:i4>5</vt:i4>
      </vt:variant>
      <vt:variant>
        <vt:lpwstr/>
      </vt:variant>
      <vt:variant>
        <vt:lpwstr>_Toc185515577</vt:lpwstr>
      </vt:variant>
      <vt:variant>
        <vt:i4>1572912</vt:i4>
      </vt:variant>
      <vt:variant>
        <vt:i4>356</vt:i4>
      </vt:variant>
      <vt:variant>
        <vt:i4>0</vt:i4>
      </vt:variant>
      <vt:variant>
        <vt:i4>5</vt:i4>
      </vt:variant>
      <vt:variant>
        <vt:lpwstr/>
      </vt:variant>
      <vt:variant>
        <vt:lpwstr>_Toc185515576</vt:lpwstr>
      </vt:variant>
      <vt:variant>
        <vt:i4>1572912</vt:i4>
      </vt:variant>
      <vt:variant>
        <vt:i4>350</vt:i4>
      </vt:variant>
      <vt:variant>
        <vt:i4>0</vt:i4>
      </vt:variant>
      <vt:variant>
        <vt:i4>5</vt:i4>
      </vt:variant>
      <vt:variant>
        <vt:lpwstr/>
      </vt:variant>
      <vt:variant>
        <vt:lpwstr>_Toc185515575</vt:lpwstr>
      </vt:variant>
      <vt:variant>
        <vt:i4>1572912</vt:i4>
      </vt:variant>
      <vt:variant>
        <vt:i4>344</vt:i4>
      </vt:variant>
      <vt:variant>
        <vt:i4>0</vt:i4>
      </vt:variant>
      <vt:variant>
        <vt:i4>5</vt:i4>
      </vt:variant>
      <vt:variant>
        <vt:lpwstr/>
      </vt:variant>
      <vt:variant>
        <vt:lpwstr>_Toc185515574</vt:lpwstr>
      </vt:variant>
      <vt:variant>
        <vt:i4>1572912</vt:i4>
      </vt:variant>
      <vt:variant>
        <vt:i4>338</vt:i4>
      </vt:variant>
      <vt:variant>
        <vt:i4>0</vt:i4>
      </vt:variant>
      <vt:variant>
        <vt:i4>5</vt:i4>
      </vt:variant>
      <vt:variant>
        <vt:lpwstr/>
      </vt:variant>
      <vt:variant>
        <vt:lpwstr>_Toc185515573</vt:lpwstr>
      </vt:variant>
      <vt:variant>
        <vt:i4>1572912</vt:i4>
      </vt:variant>
      <vt:variant>
        <vt:i4>332</vt:i4>
      </vt:variant>
      <vt:variant>
        <vt:i4>0</vt:i4>
      </vt:variant>
      <vt:variant>
        <vt:i4>5</vt:i4>
      </vt:variant>
      <vt:variant>
        <vt:lpwstr/>
      </vt:variant>
      <vt:variant>
        <vt:lpwstr>_Toc185515572</vt:lpwstr>
      </vt:variant>
      <vt:variant>
        <vt:i4>1572912</vt:i4>
      </vt:variant>
      <vt:variant>
        <vt:i4>326</vt:i4>
      </vt:variant>
      <vt:variant>
        <vt:i4>0</vt:i4>
      </vt:variant>
      <vt:variant>
        <vt:i4>5</vt:i4>
      </vt:variant>
      <vt:variant>
        <vt:lpwstr/>
      </vt:variant>
      <vt:variant>
        <vt:lpwstr>_Toc185515571</vt:lpwstr>
      </vt:variant>
      <vt:variant>
        <vt:i4>1572912</vt:i4>
      </vt:variant>
      <vt:variant>
        <vt:i4>320</vt:i4>
      </vt:variant>
      <vt:variant>
        <vt:i4>0</vt:i4>
      </vt:variant>
      <vt:variant>
        <vt:i4>5</vt:i4>
      </vt:variant>
      <vt:variant>
        <vt:lpwstr/>
      </vt:variant>
      <vt:variant>
        <vt:lpwstr>_Toc185515570</vt:lpwstr>
      </vt:variant>
      <vt:variant>
        <vt:i4>1638448</vt:i4>
      </vt:variant>
      <vt:variant>
        <vt:i4>314</vt:i4>
      </vt:variant>
      <vt:variant>
        <vt:i4>0</vt:i4>
      </vt:variant>
      <vt:variant>
        <vt:i4>5</vt:i4>
      </vt:variant>
      <vt:variant>
        <vt:lpwstr/>
      </vt:variant>
      <vt:variant>
        <vt:lpwstr>_Toc185515569</vt:lpwstr>
      </vt:variant>
      <vt:variant>
        <vt:i4>1638448</vt:i4>
      </vt:variant>
      <vt:variant>
        <vt:i4>308</vt:i4>
      </vt:variant>
      <vt:variant>
        <vt:i4>0</vt:i4>
      </vt:variant>
      <vt:variant>
        <vt:i4>5</vt:i4>
      </vt:variant>
      <vt:variant>
        <vt:lpwstr/>
      </vt:variant>
      <vt:variant>
        <vt:lpwstr>_Toc185515568</vt:lpwstr>
      </vt:variant>
      <vt:variant>
        <vt:i4>1638448</vt:i4>
      </vt:variant>
      <vt:variant>
        <vt:i4>302</vt:i4>
      </vt:variant>
      <vt:variant>
        <vt:i4>0</vt:i4>
      </vt:variant>
      <vt:variant>
        <vt:i4>5</vt:i4>
      </vt:variant>
      <vt:variant>
        <vt:lpwstr/>
      </vt:variant>
      <vt:variant>
        <vt:lpwstr>_Toc185515567</vt:lpwstr>
      </vt:variant>
      <vt:variant>
        <vt:i4>1638448</vt:i4>
      </vt:variant>
      <vt:variant>
        <vt:i4>296</vt:i4>
      </vt:variant>
      <vt:variant>
        <vt:i4>0</vt:i4>
      </vt:variant>
      <vt:variant>
        <vt:i4>5</vt:i4>
      </vt:variant>
      <vt:variant>
        <vt:lpwstr/>
      </vt:variant>
      <vt:variant>
        <vt:lpwstr>_Toc185515566</vt:lpwstr>
      </vt:variant>
      <vt:variant>
        <vt:i4>1638448</vt:i4>
      </vt:variant>
      <vt:variant>
        <vt:i4>290</vt:i4>
      </vt:variant>
      <vt:variant>
        <vt:i4>0</vt:i4>
      </vt:variant>
      <vt:variant>
        <vt:i4>5</vt:i4>
      </vt:variant>
      <vt:variant>
        <vt:lpwstr/>
      </vt:variant>
      <vt:variant>
        <vt:lpwstr>_Toc185515565</vt:lpwstr>
      </vt:variant>
      <vt:variant>
        <vt:i4>1638448</vt:i4>
      </vt:variant>
      <vt:variant>
        <vt:i4>284</vt:i4>
      </vt:variant>
      <vt:variant>
        <vt:i4>0</vt:i4>
      </vt:variant>
      <vt:variant>
        <vt:i4>5</vt:i4>
      </vt:variant>
      <vt:variant>
        <vt:lpwstr/>
      </vt:variant>
      <vt:variant>
        <vt:lpwstr>_Toc185515564</vt:lpwstr>
      </vt:variant>
      <vt:variant>
        <vt:i4>1638448</vt:i4>
      </vt:variant>
      <vt:variant>
        <vt:i4>278</vt:i4>
      </vt:variant>
      <vt:variant>
        <vt:i4>0</vt:i4>
      </vt:variant>
      <vt:variant>
        <vt:i4>5</vt:i4>
      </vt:variant>
      <vt:variant>
        <vt:lpwstr/>
      </vt:variant>
      <vt:variant>
        <vt:lpwstr>_Toc185515563</vt:lpwstr>
      </vt:variant>
      <vt:variant>
        <vt:i4>1638448</vt:i4>
      </vt:variant>
      <vt:variant>
        <vt:i4>272</vt:i4>
      </vt:variant>
      <vt:variant>
        <vt:i4>0</vt:i4>
      </vt:variant>
      <vt:variant>
        <vt:i4>5</vt:i4>
      </vt:variant>
      <vt:variant>
        <vt:lpwstr/>
      </vt:variant>
      <vt:variant>
        <vt:lpwstr>_Toc185515562</vt:lpwstr>
      </vt:variant>
      <vt:variant>
        <vt:i4>1638448</vt:i4>
      </vt:variant>
      <vt:variant>
        <vt:i4>266</vt:i4>
      </vt:variant>
      <vt:variant>
        <vt:i4>0</vt:i4>
      </vt:variant>
      <vt:variant>
        <vt:i4>5</vt:i4>
      </vt:variant>
      <vt:variant>
        <vt:lpwstr/>
      </vt:variant>
      <vt:variant>
        <vt:lpwstr>_Toc185515561</vt:lpwstr>
      </vt:variant>
      <vt:variant>
        <vt:i4>1638448</vt:i4>
      </vt:variant>
      <vt:variant>
        <vt:i4>260</vt:i4>
      </vt:variant>
      <vt:variant>
        <vt:i4>0</vt:i4>
      </vt:variant>
      <vt:variant>
        <vt:i4>5</vt:i4>
      </vt:variant>
      <vt:variant>
        <vt:lpwstr/>
      </vt:variant>
      <vt:variant>
        <vt:lpwstr>_Toc185515560</vt:lpwstr>
      </vt:variant>
      <vt:variant>
        <vt:i4>1703984</vt:i4>
      </vt:variant>
      <vt:variant>
        <vt:i4>254</vt:i4>
      </vt:variant>
      <vt:variant>
        <vt:i4>0</vt:i4>
      </vt:variant>
      <vt:variant>
        <vt:i4>5</vt:i4>
      </vt:variant>
      <vt:variant>
        <vt:lpwstr/>
      </vt:variant>
      <vt:variant>
        <vt:lpwstr>_Toc185515559</vt:lpwstr>
      </vt:variant>
      <vt:variant>
        <vt:i4>1703984</vt:i4>
      </vt:variant>
      <vt:variant>
        <vt:i4>248</vt:i4>
      </vt:variant>
      <vt:variant>
        <vt:i4>0</vt:i4>
      </vt:variant>
      <vt:variant>
        <vt:i4>5</vt:i4>
      </vt:variant>
      <vt:variant>
        <vt:lpwstr/>
      </vt:variant>
      <vt:variant>
        <vt:lpwstr>_Toc185515558</vt:lpwstr>
      </vt:variant>
      <vt:variant>
        <vt:i4>1703984</vt:i4>
      </vt:variant>
      <vt:variant>
        <vt:i4>242</vt:i4>
      </vt:variant>
      <vt:variant>
        <vt:i4>0</vt:i4>
      </vt:variant>
      <vt:variant>
        <vt:i4>5</vt:i4>
      </vt:variant>
      <vt:variant>
        <vt:lpwstr/>
      </vt:variant>
      <vt:variant>
        <vt:lpwstr>_Toc185515557</vt:lpwstr>
      </vt:variant>
      <vt:variant>
        <vt:i4>1703984</vt:i4>
      </vt:variant>
      <vt:variant>
        <vt:i4>236</vt:i4>
      </vt:variant>
      <vt:variant>
        <vt:i4>0</vt:i4>
      </vt:variant>
      <vt:variant>
        <vt:i4>5</vt:i4>
      </vt:variant>
      <vt:variant>
        <vt:lpwstr/>
      </vt:variant>
      <vt:variant>
        <vt:lpwstr>_Toc185515556</vt:lpwstr>
      </vt:variant>
      <vt:variant>
        <vt:i4>1703984</vt:i4>
      </vt:variant>
      <vt:variant>
        <vt:i4>230</vt:i4>
      </vt:variant>
      <vt:variant>
        <vt:i4>0</vt:i4>
      </vt:variant>
      <vt:variant>
        <vt:i4>5</vt:i4>
      </vt:variant>
      <vt:variant>
        <vt:lpwstr/>
      </vt:variant>
      <vt:variant>
        <vt:lpwstr>_Toc185515555</vt:lpwstr>
      </vt:variant>
      <vt:variant>
        <vt:i4>1703984</vt:i4>
      </vt:variant>
      <vt:variant>
        <vt:i4>224</vt:i4>
      </vt:variant>
      <vt:variant>
        <vt:i4>0</vt:i4>
      </vt:variant>
      <vt:variant>
        <vt:i4>5</vt:i4>
      </vt:variant>
      <vt:variant>
        <vt:lpwstr/>
      </vt:variant>
      <vt:variant>
        <vt:lpwstr>_Toc185515554</vt:lpwstr>
      </vt:variant>
      <vt:variant>
        <vt:i4>1703984</vt:i4>
      </vt:variant>
      <vt:variant>
        <vt:i4>218</vt:i4>
      </vt:variant>
      <vt:variant>
        <vt:i4>0</vt:i4>
      </vt:variant>
      <vt:variant>
        <vt:i4>5</vt:i4>
      </vt:variant>
      <vt:variant>
        <vt:lpwstr/>
      </vt:variant>
      <vt:variant>
        <vt:lpwstr>_Toc185515553</vt:lpwstr>
      </vt:variant>
      <vt:variant>
        <vt:i4>1703984</vt:i4>
      </vt:variant>
      <vt:variant>
        <vt:i4>212</vt:i4>
      </vt:variant>
      <vt:variant>
        <vt:i4>0</vt:i4>
      </vt:variant>
      <vt:variant>
        <vt:i4>5</vt:i4>
      </vt:variant>
      <vt:variant>
        <vt:lpwstr/>
      </vt:variant>
      <vt:variant>
        <vt:lpwstr>_Toc185515552</vt:lpwstr>
      </vt:variant>
      <vt:variant>
        <vt:i4>1703984</vt:i4>
      </vt:variant>
      <vt:variant>
        <vt:i4>206</vt:i4>
      </vt:variant>
      <vt:variant>
        <vt:i4>0</vt:i4>
      </vt:variant>
      <vt:variant>
        <vt:i4>5</vt:i4>
      </vt:variant>
      <vt:variant>
        <vt:lpwstr/>
      </vt:variant>
      <vt:variant>
        <vt:lpwstr>_Toc185515551</vt:lpwstr>
      </vt:variant>
      <vt:variant>
        <vt:i4>1703984</vt:i4>
      </vt:variant>
      <vt:variant>
        <vt:i4>200</vt:i4>
      </vt:variant>
      <vt:variant>
        <vt:i4>0</vt:i4>
      </vt:variant>
      <vt:variant>
        <vt:i4>5</vt:i4>
      </vt:variant>
      <vt:variant>
        <vt:lpwstr/>
      </vt:variant>
      <vt:variant>
        <vt:lpwstr>_Toc185515550</vt:lpwstr>
      </vt:variant>
      <vt:variant>
        <vt:i4>1769520</vt:i4>
      </vt:variant>
      <vt:variant>
        <vt:i4>194</vt:i4>
      </vt:variant>
      <vt:variant>
        <vt:i4>0</vt:i4>
      </vt:variant>
      <vt:variant>
        <vt:i4>5</vt:i4>
      </vt:variant>
      <vt:variant>
        <vt:lpwstr/>
      </vt:variant>
      <vt:variant>
        <vt:lpwstr>_Toc185515549</vt:lpwstr>
      </vt:variant>
      <vt:variant>
        <vt:i4>1769520</vt:i4>
      </vt:variant>
      <vt:variant>
        <vt:i4>188</vt:i4>
      </vt:variant>
      <vt:variant>
        <vt:i4>0</vt:i4>
      </vt:variant>
      <vt:variant>
        <vt:i4>5</vt:i4>
      </vt:variant>
      <vt:variant>
        <vt:lpwstr/>
      </vt:variant>
      <vt:variant>
        <vt:lpwstr>_Toc185515548</vt:lpwstr>
      </vt:variant>
      <vt:variant>
        <vt:i4>1769520</vt:i4>
      </vt:variant>
      <vt:variant>
        <vt:i4>182</vt:i4>
      </vt:variant>
      <vt:variant>
        <vt:i4>0</vt:i4>
      </vt:variant>
      <vt:variant>
        <vt:i4>5</vt:i4>
      </vt:variant>
      <vt:variant>
        <vt:lpwstr/>
      </vt:variant>
      <vt:variant>
        <vt:lpwstr>_Toc185515547</vt:lpwstr>
      </vt:variant>
      <vt:variant>
        <vt:i4>1769520</vt:i4>
      </vt:variant>
      <vt:variant>
        <vt:i4>176</vt:i4>
      </vt:variant>
      <vt:variant>
        <vt:i4>0</vt:i4>
      </vt:variant>
      <vt:variant>
        <vt:i4>5</vt:i4>
      </vt:variant>
      <vt:variant>
        <vt:lpwstr/>
      </vt:variant>
      <vt:variant>
        <vt:lpwstr>_Toc185515546</vt:lpwstr>
      </vt:variant>
      <vt:variant>
        <vt:i4>1769520</vt:i4>
      </vt:variant>
      <vt:variant>
        <vt:i4>170</vt:i4>
      </vt:variant>
      <vt:variant>
        <vt:i4>0</vt:i4>
      </vt:variant>
      <vt:variant>
        <vt:i4>5</vt:i4>
      </vt:variant>
      <vt:variant>
        <vt:lpwstr/>
      </vt:variant>
      <vt:variant>
        <vt:lpwstr>_Toc185515545</vt:lpwstr>
      </vt:variant>
      <vt:variant>
        <vt:i4>1769520</vt:i4>
      </vt:variant>
      <vt:variant>
        <vt:i4>164</vt:i4>
      </vt:variant>
      <vt:variant>
        <vt:i4>0</vt:i4>
      </vt:variant>
      <vt:variant>
        <vt:i4>5</vt:i4>
      </vt:variant>
      <vt:variant>
        <vt:lpwstr/>
      </vt:variant>
      <vt:variant>
        <vt:lpwstr>_Toc185515544</vt:lpwstr>
      </vt:variant>
      <vt:variant>
        <vt:i4>1769520</vt:i4>
      </vt:variant>
      <vt:variant>
        <vt:i4>158</vt:i4>
      </vt:variant>
      <vt:variant>
        <vt:i4>0</vt:i4>
      </vt:variant>
      <vt:variant>
        <vt:i4>5</vt:i4>
      </vt:variant>
      <vt:variant>
        <vt:lpwstr/>
      </vt:variant>
      <vt:variant>
        <vt:lpwstr>_Toc185515543</vt:lpwstr>
      </vt:variant>
      <vt:variant>
        <vt:i4>1769520</vt:i4>
      </vt:variant>
      <vt:variant>
        <vt:i4>152</vt:i4>
      </vt:variant>
      <vt:variant>
        <vt:i4>0</vt:i4>
      </vt:variant>
      <vt:variant>
        <vt:i4>5</vt:i4>
      </vt:variant>
      <vt:variant>
        <vt:lpwstr/>
      </vt:variant>
      <vt:variant>
        <vt:lpwstr>_Toc185515542</vt:lpwstr>
      </vt:variant>
      <vt:variant>
        <vt:i4>1769520</vt:i4>
      </vt:variant>
      <vt:variant>
        <vt:i4>146</vt:i4>
      </vt:variant>
      <vt:variant>
        <vt:i4>0</vt:i4>
      </vt:variant>
      <vt:variant>
        <vt:i4>5</vt:i4>
      </vt:variant>
      <vt:variant>
        <vt:lpwstr/>
      </vt:variant>
      <vt:variant>
        <vt:lpwstr>_Toc185515541</vt:lpwstr>
      </vt:variant>
      <vt:variant>
        <vt:i4>1769520</vt:i4>
      </vt:variant>
      <vt:variant>
        <vt:i4>140</vt:i4>
      </vt:variant>
      <vt:variant>
        <vt:i4>0</vt:i4>
      </vt:variant>
      <vt:variant>
        <vt:i4>5</vt:i4>
      </vt:variant>
      <vt:variant>
        <vt:lpwstr/>
      </vt:variant>
      <vt:variant>
        <vt:lpwstr>_Toc185515540</vt:lpwstr>
      </vt:variant>
      <vt:variant>
        <vt:i4>1835056</vt:i4>
      </vt:variant>
      <vt:variant>
        <vt:i4>134</vt:i4>
      </vt:variant>
      <vt:variant>
        <vt:i4>0</vt:i4>
      </vt:variant>
      <vt:variant>
        <vt:i4>5</vt:i4>
      </vt:variant>
      <vt:variant>
        <vt:lpwstr/>
      </vt:variant>
      <vt:variant>
        <vt:lpwstr>_Toc185515539</vt:lpwstr>
      </vt:variant>
      <vt:variant>
        <vt:i4>1835056</vt:i4>
      </vt:variant>
      <vt:variant>
        <vt:i4>128</vt:i4>
      </vt:variant>
      <vt:variant>
        <vt:i4>0</vt:i4>
      </vt:variant>
      <vt:variant>
        <vt:i4>5</vt:i4>
      </vt:variant>
      <vt:variant>
        <vt:lpwstr/>
      </vt:variant>
      <vt:variant>
        <vt:lpwstr>_Toc185515538</vt:lpwstr>
      </vt:variant>
      <vt:variant>
        <vt:i4>1835056</vt:i4>
      </vt:variant>
      <vt:variant>
        <vt:i4>122</vt:i4>
      </vt:variant>
      <vt:variant>
        <vt:i4>0</vt:i4>
      </vt:variant>
      <vt:variant>
        <vt:i4>5</vt:i4>
      </vt:variant>
      <vt:variant>
        <vt:lpwstr/>
      </vt:variant>
      <vt:variant>
        <vt:lpwstr>_Toc185515537</vt:lpwstr>
      </vt:variant>
      <vt:variant>
        <vt:i4>1835056</vt:i4>
      </vt:variant>
      <vt:variant>
        <vt:i4>116</vt:i4>
      </vt:variant>
      <vt:variant>
        <vt:i4>0</vt:i4>
      </vt:variant>
      <vt:variant>
        <vt:i4>5</vt:i4>
      </vt:variant>
      <vt:variant>
        <vt:lpwstr/>
      </vt:variant>
      <vt:variant>
        <vt:lpwstr>_Toc185515536</vt:lpwstr>
      </vt:variant>
      <vt:variant>
        <vt:i4>1835056</vt:i4>
      </vt:variant>
      <vt:variant>
        <vt:i4>110</vt:i4>
      </vt:variant>
      <vt:variant>
        <vt:i4>0</vt:i4>
      </vt:variant>
      <vt:variant>
        <vt:i4>5</vt:i4>
      </vt:variant>
      <vt:variant>
        <vt:lpwstr/>
      </vt:variant>
      <vt:variant>
        <vt:lpwstr>_Toc185515535</vt:lpwstr>
      </vt:variant>
      <vt:variant>
        <vt:i4>1835056</vt:i4>
      </vt:variant>
      <vt:variant>
        <vt:i4>104</vt:i4>
      </vt:variant>
      <vt:variant>
        <vt:i4>0</vt:i4>
      </vt:variant>
      <vt:variant>
        <vt:i4>5</vt:i4>
      </vt:variant>
      <vt:variant>
        <vt:lpwstr/>
      </vt:variant>
      <vt:variant>
        <vt:lpwstr>_Toc185515534</vt:lpwstr>
      </vt:variant>
      <vt:variant>
        <vt:i4>1835056</vt:i4>
      </vt:variant>
      <vt:variant>
        <vt:i4>98</vt:i4>
      </vt:variant>
      <vt:variant>
        <vt:i4>0</vt:i4>
      </vt:variant>
      <vt:variant>
        <vt:i4>5</vt:i4>
      </vt:variant>
      <vt:variant>
        <vt:lpwstr/>
      </vt:variant>
      <vt:variant>
        <vt:lpwstr>_Toc185515533</vt:lpwstr>
      </vt:variant>
      <vt:variant>
        <vt:i4>1835056</vt:i4>
      </vt:variant>
      <vt:variant>
        <vt:i4>92</vt:i4>
      </vt:variant>
      <vt:variant>
        <vt:i4>0</vt:i4>
      </vt:variant>
      <vt:variant>
        <vt:i4>5</vt:i4>
      </vt:variant>
      <vt:variant>
        <vt:lpwstr/>
      </vt:variant>
      <vt:variant>
        <vt:lpwstr>_Toc185515532</vt:lpwstr>
      </vt:variant>
      <vt:variant>
        <vt:i4>1835056</vt:i4>
      </vt:variant>
      <vt:variant>
        <vt:i4>86</vt:i4>
      </vt:variant>
      <vt:variant>
        <vt:i4>0</vt:i4>
      </vt:variant>
      <vt:variant>
        <vt:i4>5</vt:i4>
      </vt:variant>
      <vt:variant>
        <vt:lpwstr/>
      </vt:variant>
      <vt:variant>
        <vt:lpwstr>_Toc185515531</vt:lpwstr>
      </vt:variant>
      <vt:variant>
        <vt:i4>1835056</vt:i4>
      </vt:variant>
      <vt:variant>
        <vt:i4>80</vt:i4>
      </vt:variant>
      <vt:variant>
        <vt:i4>0</vt:i4>
      </vt:variant>
      <vt:variant>
        <vt:i4>5</vt:i4>
      </vt:variant>
      <vt:variant>
        <vt:lpwstr/>
      </vt:variant>
      <vt:variant>
        <vt:lpwstr>_Toc185515530</vt:lpwstr>
      </vt:variant>
      <vt:variant>
        <vt:i4>1900592</vt:i4>
      </vt:variant>
      <vt:variant>
        <vt:i4>74</vt:i4>
      </vt:variant>
      <vt:variant>
        <vt:i4>0</vt:i4>
      </vt:variant>
      <vt:variant>
        <vt:i4>5</vt:i4>
      </vt:variant>
      <vt:variant>
        <vt:lpwstr/>
      </vt:variant>
      <vt:variant>
        <vt:lpwstr>_Toc185515529</vt:lpwstr>
      </vt:variant>
      <vt:variant>
        <vt:i4>1900592</vt:i4>
      </vt:variant>
      <vt:variant>
        <vt:i4>68</vt:i4>
      </vt:variant>
      <vt:variant>
        <vt:i4>0</vt:i4>
      </vt:variant>
      <vt:variant>
        <vt:i4>5</vt:i4>
      </vt:variant>
      <vt:variant>
        <vt:lpwstr/>
      </vt:variant>
      <vt:variant>
        <vt:lpwstr>_Toc185515528</vt:lpwstr>
      </vt:variant>
      <vt:variant>
        <vt:i4>1900592</vt:i4>
      </vt:variant>
      <vt:variant>
        <vt:i4>62</vt:i4>
      </vt:variant>
      <vt:variant>
        <vt:i4>0</vt:i4>
      </vt:variant>
      <vt:variant>
        <vt:i4>5</vt:i4>
      </vt:variant>
      <vt:variant>
        <vt:lpwstr/>
      </vt:variant>
      <vt:variant>
        <vt:lpwstr>_Toc185515527</vt:lpwstr>
      </vt:variant>
      <vt:variant>
        <vt:i4>1900592</vt:i4>
      </vt:variant>
      <vt:variant>
        <vt:i4>56</vt:i4>
      </vt:variant>
      <vt:variant>
        <vt:i4>0</vt:i4>
      </vt:variant>
      <vt:variant>
        <vt:i4>5</vt:i4>
      </vt:variant>
      <vt:variant>
        <vt:lpwstr/>
      </vt:variant>
      <vt:variant>
        <vt:lpwstr>_Toc185515526</vt:lpwstr>
      </vt:variant>
      <vt:variant>
        <vt:i4>1900592</vt:i4>
      </vt:variant>
      <vt:variant>
        <vt:i4>50</vt:i4>
      </vt:variant>
      <vt:variant>
        <vt:i4>0</vt:i4>
      </vt:variant>
      <vt:variant>
        <vt:i4>5</vt:i4>
      </vt:variant>
      <vt:variant>
        <vt:lpwstr/>
      </vt:variant>
      <vt:variant>
        <vt:lpwstr>_Toc185515525</vt:lpwstr>
      </vt:variant>
      <vt:variant>
        <vt:i4>1900592</vt:i4>
      </vt:variant>
      <vt:variant>
        <vt:i4>44</vt:i4>
      </vt:variant>
      <vt:variant>
        <vt:i4>0</vt:i4>
      </vt:variant>
      <vt:variant>
        <vt:i4>5</vt:i4>
      </vt:variant>
      <vt:variant>
        <vt:lpwstr/>
      </vt:variant>
      <vt:variant>
        <vt:lpwstr>_Toc185515524</vt:lpwstr>
      </vt:variant>
      <vt:variant>
        <vt:i4>1900592</vt:i4>
      </vt:variant>
      <vt:variant>
        <vt:i4>38</vt:i4>
      </vt:variant>
      <vt:variant>
        <vt:i4>0</vt:i4>
      </vt:variant>
      <vt:variant>
        <vt:i4>5</vt:i4>
      </vt:variant>
      <vt:variant>
        <vt:lpwstr/>
      </vt:variant>
      <vt:variant>
        <vt:lpwstr>_Toc185515523</vt:lpwstr>
      </vt:variant>
      <vt:variant>
        <vt:i4>1900592</vt:i4>
      </vt:variant>
      <vt:variant>
        <vt:i4>32</vt:i4>
      </vt:variant>
      <vt:variant>
        <vt:i4>0</vt:i4>
      </vt:variant>
      <vt:variant>
        <vt:i4>5</vt:i4>
      </vt:variant>
      <vt:variant>
        <vt:lpwstr/>
      </vt:variant>
      <vt:variant>
        <vt:lpwstr>_Toc185515522</vt:lpwstr>
      </vt:variant>
      <vt:variant>
        <vt:i4>1900592</vt:i4>
      </vt:variant>
      <vt:variant>
        <vt:i4>26</vt:i4>
      </vt:variant>
      <vt:variant>
        <vt:i4>0</vt:i4>
      </vt:variant>
      <vt:variant>
        <vt:i4>5</vt:i4>
      </vt:variant>
      <vt:variant>
        <vt:lpwstr/>
      </vt:variant>
      <vt:variant>
        <vt:lpwstr>_Toc185515521</vt:lpwstr>
      </vt:variant>
      <vt:variant>
        <vt:i4>1900592</vt:i4>
      </vt:variant>
      <vt:variant>
        <vt:i4>20</vt:i4>
      </vt:variant>
      <vt:variant>
        <vt:i4>0</vt:i4>
      </vt:variant>
      <vt:variant>
        <vt:i4>5</vt:i4>
      </vt:variant>
      <vt:variant>
        <vt:lpwstr/>
      </vt:variant>
      <vt:variant>
        <vt:lpwstr>_Toc185515520</vt:lpwstr>
      </vt:variant>
      <vt:variant>
        <vt:i4>1966128</vt:i4>
      </vt:variant>
      <vt:variant>
        <vt:i4>14</vt:i4>
      </vt:variant>
      <vt:variant>
        <vt:i4>0</vt:i4>
      </vt:variant>
      <vt:variant>
        <vt:i4>5</vt:i4>
      </vt:variant>
      <vt:variant>
        <vt:lpwstr/>
      </vt:variant>
      <vt:variant>
        <vt:lpwstr>_Toc185515519</vt:lpwstr>
      </vt:variant>
      <vt:variant>
        <vt:i4>1966128</vt:i4>
      </vt:variant>
      <vt:variant>
        <vt:i4>8</vt:i4>
      </vt:variant>
      <vt:variant>
        <vt:i4>0</vt:i4>
      </vt:variant>
      <vt:variant>
        <vt:i4>5</vt:i4>
      </vt:variant>
      <vt:variant>
        <vt:lpwstr/>
      </vt:variant>
      <vt:variant>
        <vt:lpwstr>_Toc185515518</vt:lpwstr>
      </vt:variant>
      <vt:variant>
        <vt:i4>1966128</vt:i4>
      </vt:variant>
      <vt:variant>
        <vt:i4>2</vt:i4>
      </vt:variant>
      <vt:variant>
        <vt:i4>0</vt:i4>
      </vt:variant>
      <vt:variant>
        <vt:i4>5</vt:i4>
      </vt:variant>
      <vt:variant>
        <vt:lpwstr/>
      </vt:variant>
      <vt:variant>
        <vt:lpwstr>_Toc185515517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Price</dc:creator>
  <cp:keywords/>
  <dc:description/>
  <cp:lastModifiedBy>Forde, Joanna</cp:lastModifiedBy>
  <cp:revision>3</cp:revision>
  <cp:lastPrinted>2025-02-20T11:30:00Z</cp:lastPrinted>
  <dcterms:created xsi:type="dcterms:W3CDTF">2025-02-20T11:30:00Z</dcterms:created>
  <dcterms:modified xsi:type="dcterms:W3CDTF">2025-02-20T11:30:00Z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0x0101000B4D4CE098D8B14B905845285D2718EE</vt:lpwstr>
  </property>
  <property fmtid="{D5CDD505-2E9C-101B-9397-08002B2CF9AE}" pid="3" name="MediaServiceImageTags">
    <vt:lpwstr/>
  </property>
</Properties>
</file>