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1D79" w14:textId="77777777" w:rsidR="002259DF" w:rsidRDefault="002259DF">
      <w:pPr>
        <w:pStyle w:val="BodyText"/>
        <w:ind w:left="0"/>
        <w:rPr>
          <w:rFonts w:ascii="Times New Roman"/>
        </w:rPr>
      </w:pPr>
    </w:p>
    <w:p w14:paraId="1F7766FA" w14:textId="77777777" w:rsidR="002259DF" w:rsidRDefault="002259DF">
      <w:pPr>
        <w:pStyle w:val="BodyText"/>
        <w:spacing w:before="204"/>
        <w:ind w:left="0"/>
        <w:rPr>
          <w:rFonts w:ascii="Times New Roman"/>
        </w:rPr>
      </w:pPr>
    </w:p>
    <w:p w14:paraId="42B64B41" w14:textId="77777777" w:rsidR="002259DF" w:rsidRDefault="002056FE">
      <w:pPr>
        <w:pStyle w:val="Heading1"/>
        <w:ind w:left="0" w:right="379" w:firstLine="0"/>
        <w:jc w:val="center"/>
      </w:pPr>
      <w:proofErr w:type="spellStart"/>
      <w:r>
        <w:rPr>
          <w:color w:val="232323"/>
          <w:u w:val="single" w:color="232323"/>
        </w:rPr>
        <w:t>Polasaí</w:t>
      </w:r>
      <w:proofErr w:type="spellEnd"/>
      <w:r>
        <w:rPr>
          <w:color w:val="232323"/>
          <w:spacing w:val="-5"/>
          <w:u w:val="single" w:color="232323"/>
        </w:rPr>
        <w:t xml:space="preserve"> </w:t>
      </w:r>
      <w:proofErr w:type="spellStart"/>
      <w:r>
        <w:rPr>
          <w:color w:val="232323"/>
          <w:u w:val="single" w:color="232323"/>
        </w:rPr>
        <w:t>agus</w:t>
      </w:r>
      <w:proofErr w:type="spellEnd"/>
      <w:r>
        <w:rPr>
          <w:color w:val="232323"/>
          <w:spacing w:val="-4"/>
          <w:u w:val="single" w:color="232323"/>
        </w:rPr>
        <w:t xml:space="preserve"> </w:t>
      </w:r>
      <w:proofErr w:type="spellStart"/>
      <w:r>
        <w:rPr>
          <w:color w:val="232323"/>
          <w:u w:val="single" w:color="232323"/>
        </w:rPr>
        <w:t>Nósanna</w:t>
      </w:r>
      <w:proofErr w:type="spellEnd"/>
      <w:r>
        <w:rPr>
          <w:color w:val="232323"/>
          <w:spacing w:val="-5"/>
          <w:u w:val="single" w:color="232323"/>
        </w:rPr>
        <w:t xml:space="preserve"> </w:t>
      </w:r>
      <w:proofErr w:type="spellStart"/>
      <w:r>
        <w:rPr>
          <w:color w:val="232323"/>
          <w:u w:val="single" w:color="232323"/>
        </w:rPr>
        <w:t>Imeachta</w:t>
      </w:r>
      <w:proofErr w:type="spellEnd"/>
      <w:r>
        <w:rPr>
          <w:color w:val="232323"/>
          <w:spacing w:val="-6"/>
          <w:u w:val="single" w:color="232323"/>
        </w:rPr>
        <w:t xml:space="preserve"> </w:t>
      </w:r>
      <w:r>
        <w:rPr>
          <w:color w:val="232323"/>
          <w:u w:val="single" w:color="232323"/>
        </w:rPr>
        <w:t>/</w:t>
      </w:r>
      <w:r>
        <w:rPr>
          <w:color w:val="232323"/>
          <w:spacing w:val="-5"/>
          <w:u w:val="single" w:color="232323"/>
        </w:rPr>
        <w:t xml:space="preserve"> </w:t>
      </w:r>
      <w:r>
        <w:rPr>
          <w:color w:val="232323"/>
          <w:u w:val="single" w:color="232323"/>
        </w:rPr>
        <w:t>Policies</w:t>
      </w:r>
      <w:r>
        <w:rPr>
          <w:color w:val="232323"/>
          <w:spacing w:val="-4"/>
          <w:u w:val="single" w:color="232323"/>
        </w:rPr>
        <w:t xml:space="preserve"> </w:t>
      </w:r>
      <w:r>
        <w:rPr>
          <w:color w:val="232323"/>
          <w:u w:val="single" w:color="232323"/>
        </w:rPr>
        <w:t>and</w:t>
      </w:r>
      <w:r>
        <w:rPr>
          <w:color w:val="232323"/>
          <w:spacing w:val="-5"/>
          <w:u w:val="single" w:color="232323"/>
        </w:rPr>
        <w:t xml:space="preserve"> </w:t>
      </w:r>
      <w:r>
        <w:rPr>
          <w:color w:val="232323"/>
          <w:spacing w:val="-2"/>
          <w:u w:val="single" w:color="232323"/>
        </w:rPr>
        <w:t>Procedures</w:t>
      </w:r>
    </w:p>
    <w:p w14:paraId="6671DA59" w14:textId="77777777" w:rsidR="002259DF" w:rsidRDefault="002259DF">
      <w:pPr>
        <w:pStyle w:val="BodyText"/>
        <w:ind w:left="0"/>
        <w:rPr>
          <w:b/>
          <w:sz w:val="20"/>
        </w:rPr>
      </w:pPr>
    </w:p>
    <w:p w14:paraId="38D26B17" w14:textId="77777777" w:rsidR="002259DF" w:rsidRDefault="002259DF">
      <w:pPr>
        <w:pStyle w:val="BodyText"/>
        <w:spacing w:before="51"/>
        <w:ind w:left="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2259DF" w14:paraId="51B8CE97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7B631443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230D5669" w14:textId="77777777" w:rsidR="002259DF" w:rsidRDefault="002056FE">
            <w:pPr>
              <w:pStyle w:val="TableParagraph"/>
              <w:ind w:left="105"/>
            </w:pPr>
            <w:r>
              <w:rPr>
                <w:spacing w:val="-2"/>
              </w:rPr>
              <w:t>QA179</w:t>
            </w:r>
          </w:p>
        </w:tc>
      </w:tr>
      <w:tr w:rsidR="002259DF" w14:paraId="6FA3B0EC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39DA4588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05AA419C" w14:textId="77777777" w:rsidR="002259DF" w:rsidRDefault="002056FE">
            <w:pPr>
              <w:pStyle w:val="TableParagraph"/>
              <w:ind w:left="105"/>
            </w:pPr>
            <w:r>
              <w:t>Rental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third</w:t>
            </w:r>
            <w:r>
              <w:rPr>
                <w:spacing w:val="-2"/>
              </w:rPr>
              <w:t xml:space="preserve"> parties</w:t>
            </w:r>
          </w:p>
        </w:tc>
      </w:tr>
      <w:tr w:rsidR="002259DF" w14:paraId="273550AE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75C730DD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75AA741C" w14:textId="77777777" w:rsidR="002259DF" w:rsidRDefault="002056FE">
            <w:pPr>
              <w:pStyle w:val="TableParagraph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Estates</w:t>
            </w:r>
            <w:r>
              <w:rPr>
                <w:spacing w:val="-3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nominee)</w:t>
            </w:r>
          </w:p>
        </w:tc>
      </w:tr>
      <w:tr w:rsidR="002259DF" w14:paraId="6A7185F4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4364FC73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1435AE6F" w14:textId="77777777" w:rsidR="002259DF" w:rsidRDefault="002056FE">
            <w:pPr>
              <w:pStyle w:val="TableParagraph"/>
              <w:ind w:left="105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2022</w:t>
            </w:r>
          </w:p>
        </w:tc>
      </w:tr>
      <w:tr w:rsidR="002259DF" w14:paraId="7453AEC9" w14:textId="77777777">
        <w:trPr>
          <w:trHeight w:val="384"/>
        </w:trPr>
        <w:tc>
          <w:tcPr>
            <w:tcW w:w="1863" w:type="dxa"/>
            <w:shd w:val="clear" w:color="auto" w:fill="A80050"/>
          </w:tcPr>
          <w:p w14:paraId="202CD33C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72B0665B" w14:textId="77777777" w:rsidR="002259DF" w:rsidRDefault="002056FE">
            <w:pPr>
              <w:pStyle w:val="TableParagraph"/>
              <w:ind w:left="105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49654D6E" w14:textId="77777777" w:rsidR="002259DF" w:rsidRDefault="002259DF">
      <w:pPr>
        <w:pStyle w:val="BodyText"/>
        <w:ind w:left="0"/>
        <w:rPr>
          <w:b/>
        </w:rPr>
      </w:pPr>
    </w:p>
    <w:p w14:paraId="4E584AE7" w14:textId="77777777" w:rsidR="002259DF" w:rsidRDefault="002259DF">
      <w:pPr>
        <w:pStyle w:val="BodyText"/>
        <w:spacing w:before="2"/>
        <w:ind w:left="0"/>
        <w:rPr>
          <w:b/>
        </w:rPr>
      </w:pPr>
    </w:p>
    <w:p w14:paraId="2C3E66DF" w14:textId="77777777" w:rsidR="002259DF" w:rsidRDefault="002056FE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70FD4284" w14:textId="77777777" w:rsidR="002259DF" w:rsidRDefault="002056FE">
      <w:pPr>
        <w:pStyle w:val="BodyText"/>
        <w:spacing w:before="182" w:line="273" w:lineRule="auto"/>
        <w:ind w:left="120" w:right="43"/>
      </w:pPr>
      <w:r>
        <w:t>This procedure document is associated with the Space Management Policy (QA162) and sets out the procedure for the rental of space to third parties.</w:t>
      </w:r>
    </w:p>
    <w:p w14:paraId="3EEDA310" w14:textId="77777777" w:rsidR="002259DF" w:rsidRDefault="002259DF">
      <w:pPr>
        <w:pStyle w:val="BodyText"/>
        <w:spacing w:before="53"/>
        <w:ind w:left="0"/>
      </w:pPr>
    </w:p>
    <w:p w14:paraId="3D955FE0" w14:textId="77777777" w:rsidR="002259DF" w:rsidRDefault="002056FE">
      <w:pPr>
        <w:pStyle w:val="BodyText"/>
        <w:ind w:left="120"/>
      </w:pPr>
      <w:r>
        <w:t>Any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268BDDA8" w14:textId="77777777" w:rsidR="002259DF" w:rsidRDefault="002259DF">
      <w:pPr>
        <w:pStyle w:val="BodyText"/>
        <w:spacing w:before="41"/>
        <w:ind w:left="0"/>
      </w:pPr>
    </w:p>
    <w:p w14:paraId="5EC3423B" w14:textId="77777777" w:rsidR="002259DF" w:rsidRDefault="002056FE">
      <w:pPr>
        <w:pStyle w:val="Heading1"/>
        <w:numPr>
          <w:ilvl w:val="0"/>
          <w:numId w:val="1"/>
        </w:numPr>
        <w:tabs>
          <w:tab w:val="left" w:pos="478"/>
        </w:tabs>
        <w:ind w:left="478" w:hanging="358"/>
      </w:pPr>
      <w:r>
        <w:rPr>
          <w:spacing w:val="-2"/>
        </w:rPr>
        <w:t>Description</w:t>
      </w:r>
    </w:p>
    <w:p w14:paraId="03D0C73A" w14:textId="77777777" w:rsidR="002259DF" w:rsidRDefault="002259DF">
      <w:pPr>
        <w:pStyle w:val="BodyText"/>
        <w:spacing w:before="41"/>
        <w:ind w:left="0"/>
        <w:rPr>
          <w:b/>
        </w:rPr>
      </w:pPr>
    </w:p>
    <w:p w14:paraId="7B779DDC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1" w:line="276" w:lineRule="auto"/>
        <w:ind w:right="339"/>
      </w:pPr>
      <w:r>
        <w:t xml:space="preserve">If a Third Party wishes to rent University space, they must have a Sponsor, who is a permanent member of </w:t>
      </w:r>
      <w:proofErr w:type="gramStart"/>
      <w:r>
        <w:t>University</w:t>
      </w:r>
      <w:proofErr w:type="gramEnd"/>
      <w:r>
        <w:t xml:space="preserve"> staff, to support their request.</w:t>
      </w:r>
      <w:r>
        <w:rPr>
          <w:spacing w:val="40"/>
        </w:rPr>
        <w:t xml:space="preserve"> </w:t>
      </w:r>
      <w:r>
        <w:t xml:space="preserve">The Sponsor must obtain written approval from </w:t>
      </w:r>
      <w:proofErr w:type="gramStart"/>
      <w:r>
        <w:t>relevant</w:t>
      </w:r>
      <w:proofErr w:type="gramEnd"/>
      <w:r>
        <w:t xml:space="preserve"> Head of Unit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Dean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(UMT)</w:t>
      </w:r>
      <w:r>
        <w:rPr>
          <w:spacing w:val="-3"/>
        </w:rPr>
        <w:t xml:space="preserve"> </w:t>
      </w:r>
      <w:r>
        <w:t>Member (or nominee).</w:t>
      </w:r>
      <w:r>
        <w:rPr>
          <w:spacing w:val="40"/>
        </w:rPr>
        <w:t xml:space="preserve"> </w:t>
      </w:r>
      <w:r>
        <w:t>A business case may be required.</w:t>
      </w:r>
    </w:p>
    <w:p w14:paraId="36EFFE0E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4"/>
          <w:tab w:val="left" w:pos="686"/>
        </w:tabs>
        <w:spacing w:before="1" w:line="276" w:lineRule="auto"/>
        <w:ind w:right="113"/>
        <w:jc w:val="both"/>
      </w:pPr>
      <w:r>
        <w:t>Rental arrangements may</w:t>
      </w:r>
      <w:r>
        <w:rPr>
          <w:spacing w:val="-2"/>
        </w:rPr>
        <w:t xml:space="preserve"> </w:t>
      </w:r>
      <w:r>
        <w:t>be part of a strategic partnership with</w:t>
      </w:r>
      <w:r>
        <w:rPr>
          <w:spacing w:val="-1"/>
        </w:rPr>
        <w:t xml:space="preserve"> </w:t>
      </w:r>
      <w:r>
        <w:t>the University, which may be accommodated free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charge.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arrangements,</w:t>
      </w:r>
      <w:r>
        <w:rPr>
          <w:spacing w:val="-4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the partnership at a nominal fee.</w:t>
      </w:r>
    </w:p>
    <w:p w14:paraId="2FF21FC0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76" w:lineRule="auto"/>
        <w:ind w:right="290"/>
      </w:pPr>
      <w:r>
        <w:t>The</w:t>
      </w:r>
      <w:r>
        <w:rPr>
          <w:spacing w:val="-1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 for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Third </w:t>
      </w:r>
      <w:r>
        <w:rPr>
          <w:spacing w:val="-2"/>
        </w:rPr>
        <w:t>Party.</w:t>
      </w:r>
    </w:p>
    <w:p w14:paraId="76B8D938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76" w:lineRule="auto"/>
        <w:ind w:right="620"/>
      </w:pP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legal agreement is in place in advance of occupancy.</w:t>
      </w:r>
    </w:p>
    <w:p w14:paraId="2C723CB2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73" w:lineRule="auto"/>
        <w:ind w:right="521"/>
      </w:pP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agreement.</w:t>
      </w:r>
    </w:p>
    <w:p w14:paraId="358F3C2D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5" w:line="278" w:lineRule="auto"/>
        <w:ind w:right="774"/>
      </w:pPr>
      <w:r>
        <w:t>The</w:t>
      </w:r>
      <w:r>
        <w:rPr>
          <w:spacing w:val="-2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2"/>
        </w:rPr>
        <w:t>fulfilled.</w:t>
      </w:r>
    </w:p>
    <w:p w14:paraId="53045713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63" w:lineRule="exact"/>
        <w:ind w:hanging="566"/>
      </w:pPr>
      <w:r>
        <w:t>All</w:t>
      </w:r>
      <w:r>
        <w:rPr>
          <w:spacing w:val="-6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rented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comply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14:paraId="688D4DBD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41"/>
        <w:ind w:hanging="566"/>
      </w:pPr>
      <w:r>
        <w:t>The</w:t>
      </w:r>
      <w:r>
        <w:rPr>
          <w:spacing w:val="-6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Procedures.</w:t>
      </w:r>
    </w:p>
    <w:p w14:paraId="0FEC43B3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41"/>
        <w:ind w:hanging="566"/>
      </w:pPr>
      <w:r>
        <w:t>Any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arising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brought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decision</w:t>
      </w:r>
      <w:proofErr w:type="gramEnd"/>
      <w:r>
        <w:rPr>
          <w:spacing w:val="-2"/>
        </w:rPr>
        <w:t>.</w:t>
      </w:r>
    </w:p>
    <w:p w14:paraId="75EDDD0D" w14:textId="77777777" w:rsidR="002259DF" w:rsidRDefault="002259DF">
      <w:pPr>
        <w:sectPr w:rsidR="002259DF">
          <w:headerReference w:type="default" r:id="rId7"/>
          <w:footerReference w:type="default" r:id="rId8"/>
          <w:type w:val="continuous"/>
          <w:pgSz w:w="11910" w:h="16840"/>
          <w:pgMar w:top="2000" w:right="620" w:bottom="340" w:left="600" w:header="629" w:footer="140" w:gutter="0"/>
          <w:pgNumType w:start="1"/>
          <w:cols w:space="720"/>
        </w:sectPr>
      </w:pPr>
    </w:p>
    <w:p w14:paraId="41463050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4"/>
          <w:tab w:val="left" w:pos="686"/>
        </w:tabs>
        <w:spacing w:before="175" w:line="276" w:lineRule="auto"/>
        <w:ind w:right="114"/>
      </w:pPr>
      <w:r>
        <w:lastRenderedPageBreak/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&amp; Innovation</w:t>
      </w:r>
      <w:r>
        <w:rPr>
          <w:spacing w:val="-5"/>
        </w:rPr>
        <w:t xml:space="preserve"> </w:t>
      </w:r>
      <w:r>
        <w:t>Office is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to Buildings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Estates,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list of occupiers of Innovation Units, detailing the name of the occupier, the length of term and confirmation of supporting legal agreements.</w:t>
      </w:r>
    </w:p>
    <w:p w14:paraId="3CB838D1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4"/>
          <w:tab w:val="left" w:pos="686"/>
        </w:tabs>
        <w:spacing w:line="276" w:lineRule="auto"/>
        <w:ind w:right="136"/>
      </w:pP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Commercial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Buildings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Estates,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basis,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 of occupiers of all commercial spaces on campus, detailing the name of the occupier, the length of term and confirmation of supporting legal agreements.</w:t>
      </w:r>
    </w:p>
    <w:p w14:paraId="026875E8" w14:textId="77777777" w:rsidR="002259DF" w:rsidRDefault="002056FE">
      <w:pPr>
        <w:pStyle w:val="Heading1"/>
        <w:numPr>
          <w:ilvl w:val="0"/>
          <w:numId w:val="1"/>
        </w:numPr>
        <w:tabs>
          <w:tab w:val="left" w:pos="478"/>
        </w:tabs>
        <w:spacing w:before="266"/>
        <w:ind w:left="478" w:hanging="358"/>
      </w:pPr>
      <w:r>
        <w:rPr>
          <w:spacing w:val="-2"/>
        </w:rPr>
        <w:t>Responsibilities</w:t>
      </w:r>
    </w:p>
    <w:p w14:paraId="7C7FFFCC" w14:textId="77777777" w:rsidR="002259DF" w:rsidRDefault="002259DF">
      <w:pPr>
        <w:pStyle w:val="BodyText"/>
        <w:spacing w:after="1"/>
        <w:ind w:left="0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2259DF" w14:paraId="1865729F" w14:textId="77777777">
        <w:trPr>
          <w:trHeight w:val="407"/>
        </w:trPr>
        <w:tc>
          <w:tcPr>
            <w:tcW w:w="2830" w:type="dxa"/>
            <w:shd w:val="clear" w:color="auto" w:fill="A80050"/>
          </w:tcPr>
          <w:p w14:paraId="55852FFE" w14:textId="77777777" w:rsidR="002259DF" w:rsidRDefault="002056FE">
            <w:pPr>
              <w:pStyle w:val="TableParagraph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718F0FFE" w14:textId="77777777" w:rsidR="002259DF" w:rsidRDefault="002056FE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2259DF" w14:paraId="2AE87325" w14:textId="77777777">
        <w:trPr>
          <w:trHeight w:val="900"/>
        </w:trPr>
        <w:tc>
          <w:tcPr>
            <w:tcW w:w="2830" w:type="dxa"/>
            <w:shd w:val="clear" w:color="auto" w:fill="A80050"/>
          </w:tcPr>
          <w:p w14:paraId="06EAEE3E" w14:textId="77777777" w:rsidR="002259DF" w:rsidRDefault="002056FE">
            <w:pPr>
              <w:pStyle w:val="TableParagraph"/>
              <w:spacing w:line="240" w:lineRule="auto"/>
              <w:ind w:right="107"/>
            </w:pPr>
            <w:r>
              <w:rPr>
                <w:color w:val="FFFFFF"/>
              </w:rPr>
              <w:t>Director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Buildings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&amp; Estates or nominee(s)</w:t>
            </w:r>
          </w:p>
        </w:tc>
        <w:tc>
          <w:tcPr>
            <w:tcW w:w="6518" w:type="dxa"/>
          </w:tcPr>
          <w:p w14:paraId="7DC28800" w14:textId="77777777" w:rsidR="002259DF" w:rsidRDefault="002056FE">
            <w:pPr>
              <w:pStyle w:val="TableParagraph"/>
              <w:spacing w:before="13" w:line="278" w:lineRule="auto"/>
              <w:ind w:right="149"/>
            </w:pPr>
            <w:r>
              <w:t>Policy</w:t>
            </w:r>
            <w:r>
              <w:rPr>
                <w:spacing w:val="-5"/>
              </w:rPr>
              <w:t xml:space="preserve"> </w:t>
            </w:r>
            <w:r>
              <w:t>Owner:</w:t>
            </w:r>
            <w:r>
              <w:rPr>
                <w:spacing w:val="80"/>
              </w:rPr>
              <w:t xml:space="preserve"> </w:t>
            </w:r>
            <w:r>
              <w:t>space</w:t>
            </w:r>
            <w:r>
              <w:rPr>
                <w:spacing w:val="-4"/>
              </w:rPr>
              <w:t xml:space="preserve"> </w:t>
            </w:r>
            <w:r>
              <w:t>allocations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assigned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 Buildings &amp; Estates or nominee(s) to the activity</w:t>
            </w:r>
          </w:p>
        </w:tc>
      </w:tr>
      <w:tr w:rsidR="002259DF" w14:paraId="60C80C1C" w14:textId="77777777">
        <w:trPr>
          <w:trHeight w:val="901"/>
        </w:trPr>
        <w:tc>
          <w:tcPr>
            <w:tcW w:w="2830" w:type="dxa"/>
            <w:shd w:val="clear" w:color="auto" w:fill="A80050"/>
          </w:tcPr>
          <w:p w14:paraId="329611C2" w14:textId="2F0DAE4E" w:rsidR="002259DF" w:rsidRDefault="002056FE">
            <w:pPr>
              <w:pStyle w:val="TableParagraph"/>
              <w:spacing w:line="240" w:lineRule="auto"/>
            </w:pPr>
            <w:r>
              <w:rPr>
                <w:color w:val="FFFFFF"/>
              </w:rPr>
              <w:t>Head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Business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Services</w:t>
            </w:r>
          </w:p>
        </w:tc>
        <w:tc>
          <w:tcPr>
            <w:tcW w:w="6518" w:type="dxa"/>
          </w:tcPr>
          <w:p w14:paraId="4234059C" w14:textId="77777777" w:rsidR="002259DF" w:rsidRDefault="002056FE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implementation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 xml:space="preserve">related </w:t>
            </w:r>
            <w:r>
              <w:rPr>
                <w:spacing w:val="-2"/>
              </w:rPr>
              <w:t>procedures</w:t>
            </w:r>
          </w:p>
        </w:tc>
      </w:tr>
      <w:tr w:rsidR="002259DF" w14:paraId="3E6F4EDB" w14:textId="77777777">
        <w:trPr>
          <w:trHeight w:val="1518"/>
        </w:trPr>
        <w:tc>
          <w:tcPr>
            <w:tcW w:w="2830" w:type="dxa"/>
            <w:shd w:val="clear" w:color="auto" w:fill="A80050"/>
          </w:tcPr>
          <w:p w14:paraId="75857139" w14:textId="77777777" w:rsidR="002259DF" w:rsidRDefault="002056FE">
            <w:pPr>
              <w:pStyle w:val="TableParagraph"/>
              <w:spacing w:before="6" w:line="273" w:lineRule="auto"/>
              <w:ind w:right="107"/>
            </w:pPr>
            <w:r>
              <w:rPr>
                <w:color w:val="FFFFFF"/>
              </w:rPr>
              <w:t>Strategic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Space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 xml:space="preserve">Planning </w:t>
            </w:r>
            <w:r>
              <w:rPr>
                <w:color w:val="FFFFFF"/>
                <w:spacing w:val="-2"/>
              </w:rPr>
              <w:t>Group</w:t>
            </w:r>
          </w:p>
        </w:tc>
        <w:tc>
          <w:tcPr>
            <w:tcW w:w="6518" w:type="dxa"/>
          </w:tcPr>
          <w:p w14:paraId="1B559CDB" w14:textId="77777777" w:rsidR="002259DF" w:rsidRDefault="002056FE">
            <w:pPr>
              <w:pStyle w:val="TableParagraph"/>
              <w:spacing w:before="13" w:line="276" w:lineRule="auto"/>
              <w:ind w:right="149"/>
            </w:pP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approval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space</w:t>
            </w:r>
            <w:r>
              <w:rPr>
                <w:spacing w:val="-3"/>
              </w:rPr>
              <w:t xml:space="preserve"> </w:t>
            </w:r>
            <w:r>
              <w:t>proposals which are strategic in nature.</w:t>
            </w:r>
            <w:r>
              <w:rPr>
                <w:spacing w:val="80"/>
              </w:rPr>
              <w:t xml:space="preserve"> </w:t>
            </w:r>
            <w:r>
              <w:t>This will include approvals for provision, allocation, withdrawal and reallocation of space in accordance with strategic objectives.</w:t>
            </w:r>
          </w:p>
        </w:tc>
      </w:tr>
      <w:tr w:rsidR="002259DF" w14:paraId="63B7E97A" w14:textId="77777777">
        <w:trPr>
          <w:trHeight w:val="1209"/>
        </w:trPr>
        <w:tc>
          <w:tcPr>
            <w:tcW w:w="2830" w:type="dxa"/>
            <w:shd w:val="clear" w:color="auto" w:fill="A80050"/>
          </w:tcPr>
          <w:p w14:paraId="4F310478" w14:textId="77777777" w:rsidR="002259DF" w:rsidRDefault="002056FE">
            <w:pPr>
              <w:pStyle w:val="TableParagraph"/>
              <w:spacing w:line="240" w:lineRule="auto"/>
              <w:ind w:right="433"/>
              <w:jc w:val="both"/>
            </w:pPr>
            <w:r>
              <w:rPr>
                <w:color w:val="FFFFFF"/>
              </w:rPr>
              <w:t>University Management Team (“UMT”), Colleges, Units,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Research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Institutes</w:t>
            </w:r>
          </w:p>
        </w:tc>
        <w:tc>
          <w:tcPr>
            <w:tcW w:w="6518" w:type="dxa"/>
          </w:tcPr>
          <w:p w14:paraId="2685526D" w14:textId="77777777" w:rsidR="002259DF" w:rsidRDefault="002056FE">
            <w:pPr>
              <w:pStyle w:val="TableParagraph"/>
              <w:spacing w:before="13"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5"/>
              </w:rPr>
              <w:t xml:space="preserve"> </w:t>
            </w:r>
            <w:r>
              <w:t>allocated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Units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used efficiently, in a responsible manner and in accordance with the University’s strategic objectives.</w:t>
            </w:r>
          </w:p>
        </w:tc>
      </w:tr>
      <w:tr w:rsidR="002259DF" w14:paraId="1C75DF9A" w14:textId="77777777">
        <w:trPr>
          <w:trHeight w:val="887"/>
        </w:trPr>
        <w:tc>
          <w:tcPr>
            <w:tcW w:w="2830" w:type="dxa"/>
            <w:shd w:val="clear" w:color="auto" w:fill="A80050"/>
          </w:tcPr>
          <w:p w14:paraId="2184CAE8" w14:textId="77777777" w:rsidR="002259DF" w:rsidRDefault="002056FE">
            <w:pPr>
              <w:pStyle w:val="TableParagraph"/>
            </w:pPr>
            <w:r>
              <w:rPr>
                <w:color w:val="FFFFFF"/>
                <w:spacing w:val="-2"/>
              </w:rPr>
              <w:t>Sponsor</w:t>
            </w:r>
          </w:p>
        </w:tc>
        <w:tc>
          <w:tcPr>
            <w:tcW w:w="6518" w:type="dxa"/>
          </w:tcPr>
          <w:p w14:paraId="7E68FB19" w14:textId="77777777" w:rsidR="002259DF" w:rsidRDefault="002056FE">
            <w:pPr>
              <w:pStyle w:val="TableParagraph"/>
              <w:spacing w:line="276" w:lineRule="auto"/>
            </w:pPr>
            <w:r>
              <w:t>Responsible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correct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undertaken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 xml:space="preserve">above </w:t>
            </w:r>
            <w:r>
              <w:rPr>
                <w:spacing w:val="-2"/>
              </w:rPr>
              <w:t>procedure.</w:t>
            </w:r>
          </w:p>
        </w:tc>
      </w:tr>
    </w:tbl>
    <w:p w14:paraId="710FD19D" w14:textId="77777777" w:rsidR="002259DF" w:rsidRDefault="002259DF">
      <w:pPr>
        <w:pStyle w:val="BodyText"/>
        <w:spacing w:before="2"/>
        <w:ind w:left="0"/>
        <w:rPr>
          <w:b/>
        </w:rPr>
      </w:pPr>
    </w:p>
    <w:p w14:paraId="06E9567F" w14:textId="77777777" w:rsidR="002259DF" w:rsidRDefault="002056FE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40A7ED53" w14:textId="77777777" w:rsidR="002259DF" w:rsidRDefault="002259DF">
      <w:pPr>
        <w:pStyle w:val="BodyText"/>
        <w:spacing w:before="41"/>
        <w:ind w:left="0"/>
        <w:rPr>
          <w:b/>
        </w:rPr>
      </w:pPr>
    </w:p>
    <w:p w14:paraId="054862EC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ind w:hanging="566"/>
      </w:pP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2"/>
        </w:rPr>
        <w:t>QA162</w:t>
      </w:r>
    </w:p>
    <w:p w14:paraId="45079C13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22"/>
        <w:ind w:hanging="566"/>
      </w:pPr>
      <w:r>
        <w:t>Space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rPr>
          <w:spacing w:val="-2"/>
        </w:rPr>
        <w:t>(multiple)</w:t>
      </w:r>
    </w:p>
    <w:p w14:paraId="4FFB626A" w14:textId="7767CF0C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22" w:line="259" w:lineRule="auto"/>
        <w:ind w:right="3472"/>
      </w:pPr>
      <w:r>
        <w:t xml:space="preserve">University Health &amp; Safety Policies and Procedures (multiple) </w:t>
      </w:r>
    </w:p>
    <w:p w14:paraId="79FB4A5B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67" w:lineRule="exact"/>
        <w:ind w:hanging="566"/>
      </w:pPr>
      <w:r>
        <w:t>QA100</w:t>
      </w:r>
      <w:r>
        <w:rPr>
          <w:spacing w:val="-7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684FDF65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22"/>
        <w:ind w:hanging="566"/>
      </w:pPr>
      <w:r>
        <w:t>Signing</w:t>
      </w:r>
      <w:r>
        <w:rPr>
          <w:spacing w:val="-8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(QA350)</w:t>
      </w:r>
      <w:r>
        <w:rPr>
          <w:spacing w:val="-6"/>
        </w:rPr>
        <w:t xml:space="preserve"> </w:t>
      </w:r>
      <w:r>
        <w:t>(not</w:t>
      </w:r>
      <w:r>
        <w:rPr>
          <w:spacing w:val="-6"/>
        </w:rPr>
        <w:t xml:space="preserve"> </w:t>
      </w:r>
      <w:proofErr w:type="spellStart"/>
      <w:r>
        <w:t>publically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available)</w:t>
      </w:r>
    </w:p>
    <w:p w14:paraId="5B3A12A3" w14:textId="7CFA9245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22" w:line="259" w:lineRule="auto"/>
        <w:ind w:right="947"/>
      </w:pPr>
      <w:r>
        <w:t xml:space="preserve">QA123 Event Management &amp; Safety Policy </w:t>
      </w:r>
    </w:p>
    <w:p w14:paraId="5DE9D519" w14:textId="77777777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line="267" w:lineRule="exact"/>
        <w:ind w:hanging="566"/>
      </w:pPr>
      <w:r>
        <w:t>Guidance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Norms</w:t>
      </w:r>
      <w:r>
        <w:rPr>
          <w:spacing w:val="-6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rPr>
          <w:spacing w:val="-2"/>
        </w:rPr>
        <w:t>development)</w:t>
      </w:r>
    </w:p>
    <w:p w14:paraId="6EA110C6" w14:textId="77777777" w:rsidR="002259DF" w:rsidRDefault="002259DF">
      <w:pPr>
        <w:spacing w:line="267" w:lineRule="exact"/>
        <w:sectPr w:rsidR="002259DF">
          <w:pgSz w:w="11910" w:h="16840"/>
          <w:pgMar w:top="2000" w:right="620" w:bottom="340" w:left="600" w:header="629" w:footer="140" w:gutter="0"/>
          <w:cols w:space="720"/>
        </w:sectPr>
      </w:pPr>
    </w:p>
    <w:p w14:paraId="340D5CF6" w14:textId="0FFF8AC0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173" w:line="259" w:lineRule="auto"/>
        <w:ind w:right="4883"/>
      </w:pPr>
      <w:r>
        <w:lastRenderedPageBreak/>
        <w:t>QA</w:t>
      </w:r>
      <w:r>
        <w:rPr>
          <w:spacing w:val="-5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Scheduling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Timetabling</w:t>
      </w:r>
      <w:r>
        <w:rPr>
          <w:spacing w:val="-5"/>
        </w:rPr>
        <w:t xml:space="preserve"> </w:t>
      </w:r>
      <w:r>
        <w:t xml:space="preserve">Policy </w:t>
      </w:r>
    </w:p>
    <w:p w14:paraId="7FB42BE5" w14:textId="597A8E7D" w:rsidR="002259DF" w:rsidRDefault="002056FE">
      <w:pPr>
        <w:pStyle w:val="ListParagraph"/>
        <w:numPr>
          <w:ilvl w:val="1"/>
          <w:numId w:val="1"/>
        </w:numPr>
        <w:tabs>
          <w:tab w:val="left" w:pos="686"/>
        </w:tabs>
        <w:spacing w:before="1" w:line="259" w:lineRule="auto"/>
        <w:ind w:right="758"/>
      </w:pPr>
      <w:r>
        <w:t xml:space="preserve">QA158 Hosting Conferences at University of Galway </w:t>
      </w:r>
    </w:p>
    <w:p w14:paraId="5335EE00" w14:textId="77777777" w:rsidR="002056FE" w:rsidRDefault="002056FE" w:rsidP="002056FE">
      <w:pPr>
        <w:tabs>
          <w:tab w:val="left" w:pos="686"/>
        </w:tabs>
        <w:spacing w:before="1" w:line="259" w:lineRule="auto"/>
        <w:ind w:right="758"/>
      </w:pPr>
    </w:p>
    <w:p w14:paraId="5B024557" w14:textId="77777777" w:rsidR="002056FE" w:rsidRDefault="002056FE" w:rsidP="002056FE">
      <w:pPr>
        <w:tabs>
          <w:tab w:val="left" w:pos="686"/>
        </w:tabs>
        <w:spacing w:before="1" w:line="259" w:lineRule="auto"/>
        <w:ind w:right="758"/>
      </w:pPr>
    </w:p>
    <w:p w14:paraId="6C5D1821" w14:textId="77777777" w:rsidR="002056FE" w:rsidRDefault="002056FE" w:rsidP="002056FE">
      <w:pPr>
        <w:tabs>
          <w:tab w:val="left" w:pos="686"/>
        </w:tabs>
        <w:spacing w:before="1" w:line="259" w:lineRule="auto"/>
        <w:ind w:right="758"/>
      </w:pPr>
    </w:p>
    <w:p w14:paraId="0948C11C" w14:textId="77777777" w:rsidR="002056FE" w:rsidRDefault="002056FE" w:rsidP="002056FE">
      <w:pPr>
        <w:ind w:left="397" w:right="319"/>
        <w:jc w:val="center"/>
        <w:rPr>
          <w:b/>
          <w:i/>
        </w:rPr>
      </w:pPr>
      <w:bookmarkStart w:id="0" w:name="_Hlk181182089"/>
      <w:r>
        <w:rPr>
          <w:i/>
        </w:rPr>
        <w:t>Visit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hyperlink r:id="rId9" w:history="1">
        <w:r w:rsidRPr="00951B41">
          <w:rPr>
            <w:rStyle w:val="Hyperlink"/>
            <w:b/>
            <w:i/>
          </w:rPr>
          <w:t>P&amp;P</w:t>
        </w:r>
        <w:r w:rsidRPr="00951B41">
          <w:rPr>
            <w:rStyle w:val="Hyperlink"/>
            <w:b/>
            <w:i/>
            <w:spacing w:val="-4"/>
          </w:rPr>
          <w:t xml:space="preserve"> </w:t>
        </w:r>
        <w:r w:rsidRPr="00951B41">
          <w:rPr>
            <w:rStyle w:val="Hyperlink"/>
            <w:b/>
            <w:i/>
          </w:rPr>
          <w:t>Repository</w:t>
        </w:r>
      </w:hyperlink>
      <w:r>
        <w:rPr>
          <w:b/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b/>
          <w:i/>
        </w:rPr>
        <w:t>Quality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website</w:t>
      </w:r>
    </w:p>
    <w:p w14:paraId="472510BC" w14:textId="77777777" w:rsidR="002056FE" w:rsidRDefault="002056FE" w:rsidP="002056FE">
      <w:pPr>
        <w:ind w:left="398" w:right="319"/>
        <w:jc w:val="center"/>
        <w:rPr>
          <w:i/>
          <w:spacing w:val="-2"/>
        </w:rPr>
      </w:pP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policies,</w:t>
      </w:r>
      <w:r>
        <w:rPr>
          <w:i/>
          <w:spacing w:val="-8"/>
        </w:rPr>
        <w:t xml:space="preserve"> </w:t>
      </w:r>
      <w:r>
        <w:rPr>
          <w:i/>
        </w:rPr>
        <w:t>procedures,</w:t>
      </w:r>
      <w:r>
        <w:rPr>
          <w:i/>
          <w:spacing w:val="-7"/>
        </w:rPr>
        <w:t xml:space="preserve"> </w:t>
      </w:r>
      <w:r>
        <w:rPr>
          <w:i/>
        </w:rPr>
        <w:t>regulations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guidelines</w:t>
      </w:r>
    </w:p>
    <w:bookmarkEnd w:id="0"/>
    <w:p w14:paraId="50668D54" w14:textId="77777777" w:rsidR="002056FE" w:rsidRDefault="002056FE" w:rsidP="002056FE">
      <w:pPr>
        <w:tabs>
          <w:tab w:val="left" w:pos="686"/>
        </w:tabs>
        <w:spacing w:before="1" w:line="259" w:lineRule="auto"/>
        <w:ind w:right="758"/>
      </w:pPr>
    </w:p>
    <w:sectPr w:rsidR="002056FE">
      <w:pgSz w:w="11910" w:h="16840"/>
      <w:pgMar w:top="2000" w:right="62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4913" w14:textId="77777777" w:rsidR="002056FE" w:rsidRDefault="002056FE">
      <w:r>
        <w:separator/>
      </w:r>
    </w:p>
  </w:endnote>
  <w:endnote w:type="continuationSeparator" w:id="0">
    <w:p w14:paraId="64B8419D" w14:textId="77777777" w:rsidR="002056FE" w:rsidRDefault="0020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02F3" w14:textId="77777777" w:rsidR="002259DF" w:rsidRDefault="002056F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1D7391A4" wp14:editId="75A70403">
              <wp:simplePos x="0" y="0"/>
              <wp:positionH relativeFrom="page">
                <wp:posOffset>12063</wp:posOffset>
              </wp:positionH>
              <wp:positionV relativeFrom="page">
                <wp:posOffset>10476228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500" y="0"/>
                            </a:moveTo>
                            <a:lnTo>
                              <a:pt x="0" y="0"/>
                            </a:lnTo>
                            <a:lnTo>
                              <a:pt x="0" y="215900"/>
                            </a:lnTo>
                            <a:lnTo>
                              <a:pt x="7548500" y="215900"/>
                            </a:lnTo>
                            <a:lnTo>
                              <a:pt x="7548500" y="0"/>
                            </a:lnTo>
                            <a:close/>
                          </a:path>
                        </a:pathLst>
                      </a:custGeom>
                      <a:solidFill>
                        <a:srgbClr val="9209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88AB9D" id="Graphic 4" o:spid="_x0000_s1026" style="position:absolute;margin-left:.95pt;margin-top:824.9pt;width:594.4pt;height:17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RoIAIAAMUEAAAOAAAAZHJzL2Uyb0RvYy54bWysVMFu2zAMvQ/YPwi6L3aCZkuMOMXQosOA&#10;oivQFDsrshwbk0VNVOL070fJketupw272JT4RL/3SHlzfe40OymHLZiSz2c5Z8pIqFpzKPnz7u7D&#10;ijP0wlRCg1Elf1HIr7fv3216W6gFNKAr5RgVMVj0tuSN97bIMpSN6gTOwCpDyRpcJzwt3SGrnOip&#10;eqezRZ5/zHpwlXUgFSLt3g5Jvo3161pJ/62uUXmmS07cfHy6+NyHZ7bdiOLghG1aeaEh/oFFJ1pD&#10;Hx1L3Qov2NG1f5TqWukAofYzCV0Gdd1KFTWQmnn+m5qnRlgVtZA5aEeb8P+VlQ+nJ/voAnW09yB/&#10;IDmS9RaLMRMWeMGca9cFLBFn5+jiy+iiOnsmafPT8mq1WpHZknKL+XKdR5szUaTT8oj+i4JYSZzu&#10;0Q9dqFIkmhTJs0mho16GLurYRc8ZddFxRl3cD120wodzgV4IWT+h0oxMQrqDk9pBBPogIzBeEkuW&#10;xBDXV4w2U+xbVMqlt431Bswb6QmQ3gNw+uG/hCdPU0GpAVXo3aB+DKIjtDn1HEG31V2rdbAA3WF/&#10;ox07CTJ3vcjXV6vgJx2ZwOJEDEMQxmEP1cujYz3dm5Ljz6NwijP91dBgknafApeCfQqc1zcQr2J0&#10;36Hfnb8LZ5mlsOSeZugB0tiLIg1HEDViw0kDn48e6jZMTuQ2MLos6K5EAZd7HS7jdB1Rr3+f7S8A&#10;AAD//wMAUEsDBBQABgAIAAAAIQAXBpN13QAAAAwBAAAPAAAAZHJzL2Rvd25yZXYueG1sTI/BTsMw&#10;EETvSPyDtUjcqFNAIQlxqoJAqEdaPsCNlzhKvI5stw1/z+YEp9Xsjmbf1JvZjeKMIfaeFKxXGQik&#10;1pueOgVfh/e7AkRMmowePaGCH4ywaa6val0Zf6FPPO9TJziEYqUV2JSmSsrYWnQ6rvyExLdvH5xO&#10;LEMnTdAXDnejvM+yXDrdE3+wesJXi+2wPzkFrT1gP8Rh9xa2Hb7s8uCKj6DU7c28fQaRcE5/Zljw&#10;GR0aZjr6E5koRtYlG3nkjyVXWAzrMnsCcVx2xUMBsqnl/xLNLwAAAP//AwBQSwECLQAUAAYACAAA&#10;ACEAtoM4kv4AAADhAQAAEwAAAAAAAAAAAAAAAAAAAAAAW0NvbnRlbnRfVHlwZXNdLnhtbFBLAQIt&#10;ABQABgAIAAAAIQA4/SH/1gAAAJQBAAALAAAAAAAAAAAAAAAAAC8BAABfcmVscy8ucmVsc1BLAQIt&#10;ABQABgAIAAAAIQBYvoRoIAIAAMUEAAAOAAAAAAAAAAAAAAAAAC4CAABkcnMvZTJvRG9jLnhtbFBL&#10;AQItABQABgAIAAAAIQAXBpN13QAAAAwBAAAPAAAAAAAAAAAAAAAAAHoEAABkcnMvZG93bnJldi54&#10;bWxQSwUGAAAAAAQABADzAAAAhAUAAAAA&#10;" path="m7548500,l,,,215900r7548500,l7548500,xe" fillcolor="#9209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54DF4" w14:textId="77777777" w:rsidR="002056FE" w:rsidRDefault="002056FE">
      <w:r>
        <w:separator/>
      </w:r>
    </w:p>
  </w:footnote>
  <w:footnote w:type="continuationSeparator" w:id="0">
    <w:p w14:paraId="331DCA8E" w14:textId="77777777" w:rsidR="002056FE" w:rsidRDefault="0020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2AE1" w14:textId="77777777" w:rsidR="002259DF" w:rsidRDefault="002056FE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EF634FE" wp14:editId="365BC3B3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6944" behindDoc="1" locked="0" layoutInCell="1" allowOverlap="1" wp14:anchorId="796F722E" wp14:editId="437C4BD7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456" behindDoc="1" locked="0" layoutInCell="1" allowOverlap="1" wp14:anchorId="12765E23" wp14:editId="62060ED3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D6F6A"/>
    <w:multiLevelType w:val="multilevel"/>
    <w:tmpl w:val="0EF2CE16"/>
    <w:lvl w:ilvl="0">
      <w:start w:val="1"/>
      <w:numFmt w:val="decimal"/>
      <w:lvlText w:val="%1.0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791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0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2" w:hanging="567"/>
      </w:pPr>
      <w:rPr>
        <w:rFonts w:hint="default"/>
        <w:lang w:val="en-US" w:eastAsia="en-US" w:bidi="ar-SA"/>
      </w:rPr>
    </w:lvl>
  </w:abstractNum>
  <w:num w:numId="1" w16cid:durableId="129999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DF"/>
    <w:rsid w:val="002056FE"/>
    <w:rsid w:val="002259DF"/>
    <w:rsid w:val="00C7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9CA8"/>
  <w15:docId w15:val="{48E6983C-82FA-44E8-88FD-A6B53B1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78" w:hanging="35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6"/>
    </w:pPr>
  </w:style>
  <w:style w:type="paragraph" w:styleId="ListParagraph">
    <w:name w:val="List Paragraph"/>
    <w:basedOn w:val="Normal"/>
    <w:uiPriority w:val="1"/>
    <w:qFormat/>
    <w:pPr>
      <w:ind w:left="686" w:hanging="567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20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versityofgalway.ie/quality/repositor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4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Murphy, Hilary</cp:lastModifiedBy>
  <cp:revision>2</cp:revision>
  <dcterms:created xsi:type="dcterms:W3CDTF">2024-11-05T13:56:00Z</dcterms:created>
  <dcterms:modified xsi:type="dcterms:W3CDTF">2024-11-05T13:56:00Z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for Microsoft 365</vt:lpwstr>
  </property>
</Properties>
</file>