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94AB" w14:textId="18845689" w:rsidR="00FB0971" w:rsidRDefault="002C2F03" w:rsidP="002B35E2">
      <w:pPr>
        <w:pStyle w:val="Heading2"/>
        <w:jc w:val="both"/>
        <w:rPr>
          <w:color w:val="auto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7467AD7" wp14:editId="55E35FAC">
            <wp:extent cx="2352675" cy="888736"/>
            <wp:effectExtent l="0" t="0" r="0" b="6985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42" cy="9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D25D" w14:textId="07A803A1" w:rsidR="007F7267" w:rsidRDefault="007F7267" w:rsidP="002B35E2">
      <w:pPr>
        <w:pStyle w:val="Heading2"/>
        <w:jc w:val="both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 xml:space="preserve">Policy: </w:t>
      </w:r>
      <w:r w:rsidR="00925A95" w:rsidRPr="00925A95">
        <w:rPr>
          <w:bCs w:val="0"/>
          <w:color w:val="auto"/>
          <w:sz w:val="24"/>
          <w:szCs w:val="24"/>
          <w:lang w:eastAsia="en-IE"/>
        </w:rPr>
        <w:t>QA238 Research-Sabbatical payments addendum</w:t>
      </w:r>
    </w:p>
    <w:p w14:paraId="7DBC7549" w14:textId="4A09120E" w:rsidR="00E728C6" w:rsidRPr="001F24E8" w:rsidRDefault="00A90D98" w:rsidP="00FB0971">
      <w:pPr>
        <w:pStyle w:val="Heading2"/>
        <w:ind w:left="720" w:hanging="720"/>
        <w:jc w:val="both"/>
        <w:rPr>
          <w:rFonts w:ascii="Times New Roman" w:hAnsi="Times New Roman"/>
          <w:color w:val="auto"/>
          <w:sz w:val="24"/>
          <w:szCs w:val="24"/>
        </w:rPr>
      </w:pPr>
      <w:r w:rsidRPr="001F24E8">
        <w:rPr>
          <w:color w:val="auto"/>
          <w:sz w:val="24"/>
          <w:szCs w:val="24"/>
          <w:lang w:val="en-GB"/>
        </w:rPr>
        <w:t xml:space="preserve">Title: </w:t>
      </w:r>
      <w:r w:rsidRPr="001F24E8">
        <w:rPr>
          <w:color w:val="auto"/>
          <w:sz w:val="24"/>
          <w:szCs w:val="24"/>
          <w:lang w:val="en-GB"/>
        </w:rPr>
        <w:tab/>
      </w:r>
      <w:r w:rsidR="00DC41EB">
        <w:rPr>
          <w:color w:val="auto"/>
          <w:sz w:val="24"/>
          <w:szCs w:val="24"/>
          <w:lang w:val="en-GB"/>
        </w:rPr>
        <w:t xml:space="preserve">Financial </w:t>
      </w:r>
      <w:r w:rsidR="006935A2" w:rsidRPr="001F24E8">
        <w:rPr>
          <w:color w:val="auto"/>
          <w:sz w:val="24"/>
          <w:szCs w:val="24"/>
          <w:lang w:val="en-GB"/>
        </w:rPr>
        <w:t>P</w:t>
      </w:r>
      <w:r w:rsidR="00AB6404" w:rsidRPr="001F24E8">
        <w:rPr>
          <w:color w:val="auto"/>
          <w:sz w:val="24"/>
          <w:szCs w:val="24"/>
          <w:lang w:val="en-GB"/>
        </w:rPr>
        <w:t>rocedures pertaining t</w:t>
      </w:r>
      <w:r w:rsidR="006935A2" w:rsidRPr="001F24E8">
        <w:rPr>
          <w:color w:val="auto"/>
          <w:sz w:val="24"/>
          <w:szCs w:val="24"/>
          <w:lang w:val="en-GB"/>
        </w:rPr>
        <w:t>o</w:t>
      </w:r>
      <w:r w:rsidR="00AB6404" w:rsidRPr="001F24E8">
        <w:rPr>
          <w:color w:val="auto"/>
          <w:sz w:val="24"/>
          <w:szCs w:val="24"/>
          <w:lang w:val="en-GB"/>
        </w:rPr>
        <w:t xml:space="preserve"> </w:t>
      </w:r>
      <w:r w:rsidR="00EF3F5B" w:rsidRPr="001F24E8">
        <w:rPr>
          <w:rFonts w:ascii="Times New Roman" w:hAnsi="Times New Roman"/>
          <w:color w:val="auto"/>
          <w:sz w:val="24"/>
          <w:szCs w:val="24"/>
        </w:rPr>
        <w:t>Research</w:t>
      </w:r>
      <w:r w:rsidR="00E5742B">
        <w:rPr>
          <w:rFonts w:ascii="Times New Roman" w:hAnsi="Times New Roman"/>
          <w:color w:val="auto"/>
          <w:sz w:val="24"/>
          <w:szCs w:val="24"/>
        </w:rPr>
        <w:t>-Sabbatical</w:t>
      </w:r>
      <w:r w:rsidR="00D125B3" w:rsidRPr="001F24E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B6404" w:rsidRPr="001F24E8">
        <w:rPr>
          <w:rFonts w:ascii="Times New Roman" w:hAnsi="Times New Roman"/>
          <w:color w:val="auto"/>
          <w:sz w:val="24"/>
          <w:szCs w:val="24"/>
        </w:rPr>
        <w:t>Salary and related Travel &amp; Subsistence costs</w:t>
      </w:r>
      <w:r w:rsidR="001F24E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DBC754A" w14:textId="77777777" w:rsidR="006935A2" w:rsidRPr="006935A2" w:rsidRDefault="006935A2" w:rsidP="002B35E2">
      <w:pPr>
        <w:ind w:left="1440" w:hanging="1440"/>
        <w:jc w:val="both"/>
        <w:rPr>
          <w:b/>
          <w:lang w:val="en-GB"/>
        </w:rPr>
      </w:pPr>
    </w:p>
    <w:p w14:paraId="7DBC754B" w14:textId="1697CB54" w:rsidR="00602F8E" w:rsidRDefault="001B5B1D" w:rsidP="002B35E2">
      <w:pPr>
        <w:jc w:val="both"/>
        <w:rPr>
          <w:color w:val="95B3D7" w:themeColor="accent1" w:themeTint="99"/>
          <w:lang w:val="en-GB"/>
        </w:rPr>
      </w:pPr>
      <w:r w:rsidRPr="006B48C9">
        <w:rPr>
          <w:lang w:val="en-GB"/>
        </w:rPr>
        <w:t xml:space="preserve">Date: </w:t>
      </w:r>
      <w:r w:rsidRPr="006B48C9">
        <w:rPr>
          <w:lang w:val="en-GB"/>
        </w:rPr>
        <w:tab/>
      </w:r>
      <w:r w:rsidR="006B792A">
        <w:rPr>
          <w:lang w:val="en-GB"/>
        </w:rPr>
        <w:tab/>
      </w:r>
      <w:r w:rsidR="0088474A">
        <w:rPr>
          <w:lang w:val="en-GB"/>
        </w:rPr>
        <w:t xml:space="preserve">November </w:t>
      </w:r>
      <w:r w:rsidR="00EF3F5B">
        <w:rPr>
          <w:lang w:val="en-GB"/>
        </w:rPr>
        <w:t>2020</w:t>
      </w:r>
    </w:p>
    <w:p w14:paraId="7DBC754C" w14:textId="77777777" w:rsidR="00602F8E" w:rsidRPr="00602F8E" w:rsidRDefault="00602F8E" w:rsidP="002B35E2">
      <w:pPr>
        <w:jc w:val="both"/>
        <w:rPr>
          <w:color w:val="95B3D7" w:themeColor="accent1" w:themeTint="99"/>
          <w:lang w:val="en-GB"/>
        </w:rPr>
      </w:pPr>
    </w:p>
    <w:p w14:paraId="7DBC754D" w14:textId="6178F526" w:rsidR="001B5B1D" w:rsidRDefault="001B5B1D" w:rsidP="002B35E2">
      <w:pPr>
        <w:jc w:val="both"/>
        <w:rPr>
          <w:lang w:val="en-GB"/>
        </w:rPr>
      </w:pPr>
      <w:r>
        <w:rPr>
          <w:lang w:val="en-GB"/>
        </w:rPr>
        <w:t xml:space="preserve">Approval: </w:t>
      </w:r>
      <w:r>
        <w:rPr>
          <w:lang w:val="en-GB"/>
        </w:rPr>
        <w:tab/>
        <w:t>UMT</w:t>
      </w:r>
      <w:r w:rsidR="00172118">
        <w:rPr>
          <w:lang w:val="en-GB"/>
        </w:rPr>
        <w:t xml:space="preserve"> </w:t>
      </w:r>
      <w:r w:rsidR="004363E3">
        <w:rPr>
          <w:lang w:val="en-GB"/>
        </w:rPr>
        <w:t xml:space="preserve">1 </w:t>
      </w:r>
      <w:r w:rsidR="007573EE">
        <w:rPr>
          <w:lang w:val="en-GB"/>
        </w:rPr>
        <w:t>Dec</w:t>
      </w:r>
      <w:r w:rsidR="00172118">
        <w:rPr>
          <w:lang w:val="en-GB"/>
        </w:rPr>
        <w:t>ember</w:t>
      </w:r>
      <w:r w:rsidR="004363E3">
        <w:rPr>
          <w:lang w:val="en-GB"/>
        </w:rPr>
        <w:t xml:space="preserve"> </w:t>
      </w:r>
      <w:r w:rsidR="007B1749">
        <w:rPr>
          <w:lang w:val="en-GB"/>
        </w:rPr>
        <w:t>20</w:t>
      </w:r>
      <w:r w:rsidR="00AB6404">
        <w:rPr>
          <w:lang w:val="en-GB"/>
        </w:rPr>
        <w:t>20</w:t>
      </w:r>
    </w:p>
    <w:p w14:paraId="7DBC754E" w14:textId="77777777" w:rsidR="001B5B1D" w:rsidRDefault="001B5B1D" w:rsidP="002B35E2">
      <w:pPr>
        <w:jc w:val="both"/>
        <w:rPr>
          <w:lang w:val="en-GB"/>
        </w:rPr>
      </w:pPr>
    </w:p>
    <w:p w14:paraId="7DBC754F" w14:textId="77777777" w:rsidR="001B5B1D" w:rsidRPr="002B35E2" w:rsidRDefault="001B5B1D" w:rsidP="002B35E2">
      <w:pPr>
        <w:pStyle w:val="ListParagraph"/>
        <w:numPr>
          <w:ilvl w:val="0"/>
          <w:numId w:val="9"/>
        </w:numPr>
        <w:jc w:val="both"/>
        <w:rPr>
          <w:b/>
        </w:rPr>
      </w:pPr>
      <w:r w:rsidRPr="002B35E2">
        <w:rPr>
          <w:b/>
        </w:rPr>
        <w:t>Purpose</w:t>
      </w:r>
    </w:p>
    <w:p w14:paraId="0EA10DFF" w14:textId="1C23FC80" w:rsidR="00B9067D" w:rsidRDefault="006259B6" w:rsidP="002B35E2">
      <w:pPr>
        <w:jc w:val="both"/>
      </w:pPr>
      <w:r>
        <w:t xml:space="preserve">In line with a scheme that operates generally in the Irish University sector, the purpose of this </w:t>
      </w:r>
      <w:r w:rsidR="00EF3F5B">
        <w:t>procedure</w:t>
      </w:r>
      <w:r>
        <w:t xml:space="preserve"> is t</w:t>
      </w:r>
      <w:r w:rsidR="00AE293F" w:rsidRPr="00AE293F">
        <w:t>o</w:t>
      </w:r>
      <w:r w:rsidR="00E4010E">
        <w:t>:</w:t>
      </w:r>
    </w:p>
    <w:p w14:paraId="55516023" w14:textId="77777777" w:rsidR="00E4010E" w:rsidRDefault="00E4010E" w:rsidP="002B35E2">
      <w:pPr>
        <w:jc w:val="both"/>
      </w:pPr>
    </w:p>
    <w:p w14:paraId="4C545A97" w14:textId="63F206D7" w:rsidR="00DC41EB" w:rsidRDefault="00DC41EB" w:rsidP="00DC41EB">
      <w:pPr>
        <w:pStyle w:val="ListParagraph"/>
        <w:numPr>
          <w:ilvl w:val="0"/>
          <w:numId w:val="12"/>
        </w:numPr>
        <w:jc w:val="both"/>
      </w:pPr>
      <w:r>
        <w:t>To</w:t>
      </w:r>
      <w:r w:rsidRPr="00AE293F">
        <w:t xml:space="preserve"> assist academic staff members</w:t>
      </w:r>
      <w:r>
        <w:t xml:space="preserve"> </w:t>
      </w:r>
      <w:r w:rsidRPr="00AE293F">
        <w:t xml:space="preserve">to </w:t>
      </w:r>
      <w:r>
        <w:t>defray the costs of travel and subsistence that may arise from research</w:t>
      </w:r>
      <w:r w:rsidRPr="00AE293F">
        <w:t xml:space="preserve"> </w:t>
      </w:r>
      <w:r w:rsidR="003757E8">
        <w:t>sabbatical</w:t>
      </w:r>
      <w:r w:rsidRPr="00AE293F">
        <w:t xml:space="preserve"> </w:t>
      </w:r>
      <w:r>
        <w:t xml:space="preserve">spent </w:t>
      </w:r>
      <w:r w:rsidR="004363E3">
        <w:rPr>
          <w:b/>
          <w:u w:val="single"/>
        </w:rPr>
        <w:t>overseas</w:t>
      </w:r>
      <w:r>
        <w:t>, and</w:t>
      </w:r>
    </w:p>
    <w:p w14:paraId="5F91B2B9" w14:textId="77777777" w:rsidR="00DC41EB" w:rsidRPr="00AE293F" w:rsidRDefault="00DC41EB" w:rsidP="00DC41EB">
      <w:pPr>
        <w:pStyle w:val="ListParagraph"/>
        <w:ind w:left="1080"/>
        <w:jc w:val="both"/>
      </w:pPr>
    </w:p>
    <w:p w14:paraId="664F407D" w14:textId="744883D7" w:rsidR="00B9067D" w:rsidRDefault="00B9067D" w:rsidP="00B727BF">
      <w:pPr>
        <w:pStyle w:val="ListParagraph"/>
        <w:numPr>
          <w:ilvl w:val="0"/>
          <w:numId w:val="12"/>
        </w:numPr>
        <w:jc w:val="both"/>
      </w:pPr>
      <w:r>
        <w:t>Clarify available funding sources</w:t>
      </w:r>
    </w:p>
    <w:p w14:paraId="7E34951C" w14:textId="1C6EE19E" w:rsidR="00FF39DD" w:rsidRPr="00AE293F" w:rsidRDefault="00FF39DD" w:rsidP="002B35E2">
      <w:pPr>
        <w:jc w:val="both"/>
      </w:pPr>
    </w:p>
    <w:p w14:paraId="24E69E49" w14:textId="77777777" w:rsidR="002B35E2" w:rsidRDefault="001B5B1D" w:rsidP="002B35E2">
      <w:pPr>
        <w:pStyle w:val="ListParagraph"/>
        <w:numPr>
          <w:ilvl w:val="0"/>
          <w:numId w:val="9"/>
        </w:numPr>
        <w:jc w:val="both"/>
        <w:rPr>
          <w:b/>
        </w:rPr>
      </w:pPr>
      <w:r w:rsidRPr="002B35E2">
        <w:rPr>
          <w:b/>
        </w:rPr>
        <w:t>Description</w:t>
      </w:r>
    </w:p>
    <w:p w14:paraId="1FC74D7D" w14:textId="1CEB7D99" w:rsidR="002B35E2" w:rsidRPr="002B35E2" w:rsidRDefault="00D125B3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 w:rsidRPr="00AE293F">
        <w:t>T</w:t>
      </w:r>
      <w:r w:rsidR="00AE293F">
        <w:t xml:space="preserve">he </w:t>
      </w:r>
      <w:r w:rsidR="00EF3F5B">
        <w:t>procedure</w:t>
      </w:r>
      <w:r w:rsidR="00AE293F">
        <w:t xml:space="preserve"> lists </w:t>
      </w:r>
      <w:r w:rsidRPr="00AE293F">
        <w:t>t</w:t>
      </w:r>
      <w:r w:rsidR="004C497E">
        <w:t>wo</w:t>
      </w:r>
      <w:r w:rsidR="00AE293F">
        <w:t xml:space="preserve"> options </w:t>
      </w:r>
      <w:r w:rsidR="008D6470">
        <w:t xml:space="preserve">for Academic Staff </w:t>
      </w:r>
      <w:r w:rsidR="00743051">
        <w:t xml:space="preserve">that are formally </w:t>
      </w:r>
      <w:r w:rsidR="008D6470">
        <w:t xml:space="preserve">granted </w:t>
      </w:r>
      <w:r w:rsidR="00EF3F5B">
        <w:t>Research</w:t>
      </w:r>
      <w:r w:rsidR="008D6470">
        <w:t xml:space="preserve"> </w:t>
      </w:r>
      <w:r w:rsidR="003757E8">
        <w:t>Sabbatical</w:t>
      </w:r>
      <w:r w:rsidR="004747FB">
        <w:t>,</w:t>
      </w:r>
      <w:r w:rsidR="00AE293F">
        <w:t xml:space="preserve"> and </w:t>
      </w:r>
      <w:r w:rsidR="00D33917">
        <w:t>the r</w:t>
      </w:r>
      <w:r w:rsidR="00AE293F">
        <w:t>e</w:t>
      </w:r>
      <w:r w:rsidR="00D33917">
        <w:t>lated</w:t>
      </w:r>
      <w:r w:rsidR="00AE293F">
        <w:t xml:space="preserve"> </w:t>
      </w:r>
      <w:r w:rsidRPr="00AE293F">
        <w:t xml:space="preserve">financial </w:t>
      </w:r>
      <w:r w:rsidR="00D33917">
        <w:t>and budgetary provisions</w:t>
      </w:r>
      <w:r w:rsidRPr="00AE293F">
        <w:t>.</w:t>
      </w:r>
      <w:r w:rsidR="006B792A">
        <w:t xml:space="preserve"> The default option (Option A) is to continue to receive normal salary for the period of </w:t>
      </w:r>
      <w:r w:rsidR="00EF3F5B">
        <w:t>research</w:t>
      </w:r>
      <w:r w:rsidR="006B792A">
        <w:t xml:space="preserve"> </w:t>
      </w:r>
      <w:r w:rsidR="003757E8">
        <w:t>sabbatical</w:t>
      </w:r>
      <w:r w:rsidR="006B792A">
        <w:t xml:space="preserve">. </w:t>
      </w:r>
      <w:r w:rsidR="00A05413">
        <w:t xml:space="preserve">Travel &amp; Subsistence expenses claimable under this (Option A) are subject to </w:t>
      </w:r>
      <w:r w:rsidR="00743051">
        <w:t xml:space="preserve">University T&amp;S policy </w:t>
      </w:r>
      <w:r w:rsidR="004747FB">
        <w:t>(</w:t>
      </w:r>
      <w:r w:rsidR="00743051">
        <w:t xml:space="preserve">which is based on </w:t>
      </w:r>
      <w:r w:rsidR="00A05413">
        <w:t>Revenue Commission regulations</w:t>
      </w:r>
      <w:r w:rsidR="004747FB">
        <w:t>)</w:t>
      </w:r>
      <w:r w:rsidR="00A05413">
        <w:t xml:space="preserve"> and are limited to those funded from </w:t>
      </w:r>
      <w:r w:rsidR="00743051">
        <w:t xml:space="preserve">available/applicable </w:t>
      </w:r>
      <w:r w:rsidR="00A05413">
        <w:t>Triennial Travel Grants and Contract Research</w:t>
      </w:r>
      <w:r w:rsidR="00840203">
        <w:t xml:space="preserve"> grants.</w:t>
      </w:r>
    </w:p>
    <w:p w14:paraId="25CA46EC" w14:textId="4270CAED" w:rsidR="002B35E2" w:rsidRPr="002B35E2" w:rsidRDefault="002B35E2" w:rsidP="002B35E2">
      <w:pPr>
        <w:pStyle w:val="ListParagraph"/>
        <w:ind w:left="1080"/>
        <w:jc w:val="both"/>
        <w:rPr>
          <w:b/>
        </w:rPr>
      </w:pPr>
    </w:p>
    <w:p w14:paraId="12EEF04B" w14:textId="6BCB4242" w:rsidR="002B35E2" w:rsidRPr="002B35E2" w:rsidRDefault="006B792A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 xml:space="preserve">Option B as set out below </w:t>
      </w:r>
      <w:r w:rsidRPr="002B35E2">
        <w:rPr>
          <w:bCs/>
          <w:iCs/>
        </w:rPr>
        <w:t xml:space="preserve">applies only to approved </w:t>
      </w:r>
      <w:r w:rsidR="00EF3F5B" w:rsidRPr="002B35E2">
        <w:rPr>
          <w:bCs/>
          <w:iCs/>
        </w:rPr>
        <w:t>Research</w:t>
      </w:r>
      <w:r w:rsidR="00EA336A" w:rsidRPr="002B35E2">
        <w:rPr>
          <w:bCs/>
          <w:iCs/>
        </w:rPr>
        <w:t xml:space="preserve"> </w:t>
      </w:r>
      <w:r w:rsidR="003757E8">
        <w:rPr>
          <w:bCs/>
          <w:iCs/>
        </w:rPr>
        <w:t>sabbatical</w:t>
      </w:r>
      <w:r w:rsidRPr="002B35E2">
        <w:rPr>
          <w:bCs/>
          <w:iCs/>
        </w:rPr>
        <w:t xml:space="preserve"> time </w:t>
      </w:r>
      <w:r w:rsidRPr="002B35E2">
        <w:rPr>
          <w:bCs/>
          <w:iCs/>
          <w:u w:val="single"/>
        </w:rPr>
        <w:t xml:space="preserve">spent </w:t>
      </w:r>
      <w:r w:rsidR="004363E3">
        <w:rPr>
          <w:bCs/>
          <w:iCs/>
          <w:u w:val="single"/>
        </w:rPr>
        <w:t>overseas</w:t>
      </w:r>
      <w:r>
        <w:t xml:space="preserve"> and</w:t>
      </w:r>
      <w:r w:rsidR="00A65AD8">
        <w:t xml:space="preserve"> it</w:t>
      </w:r>
      <w:r>
        <w:t xml:space="preserve"> provides for taking a reduced salary and claiming </w:t>
      </w:r>
      <w:r w:rsidR="00A65AD8">
        <w:t>the balance (of salary budget) in accordance with</w:t>
      </w:r>
      <w:r w:rsidR="004747FB">
        <w:t>,</w:t>
      </w:r>
      <w:r w:rsidR="00743051">
        <w:t xml:space="preserve"> </w:t>
      </w:r>
      <w:r w:rsidR="004747FB">
        <w:t>and subject to</w:t>
      </w:r>
      <w:r w:rsidR="00B727BF">
        <w:t>,</w:t>
      </w:r>
      <w:r w:rsidR="004747FB">
        <w:t xml:space="preserve"> University T&amp;S policy (which is based on Revenue Commission regulations). Any available/applicable Triennial Travel Grants and Contract Research grants may also be used to fund </w:t>
      </w:r>
      <w:r w:rsidR="00DC41EB">
        <w:t xml:space="preserve">allowable </w:t>
      </w:r>
      <w:r w:rsidR="004747FB">
        <w:t xml:space="preserve">Research </w:t>
      </w:r>
      <w:r w:rsidR="003757E8">
        <w:t>Sabbatical</w:t>
      </w:r>
      <w:r w:rsidR="004747FB">
        <w:t xml:space="preserve"> T&amp;S expenses under option B.</w:t>
      </w:r>
    </w:p>
    <w:p w14:paraId="14D914FE" w14:textId="77777777" w:rsidR="002B35E2" w:rsidRDefault="002B35E2" w:rsidP="002B35E2">
      <w:pPr>
        <w:pStyle w:val="ListParagraph"/>
      </w:pPr>
    </w:p>
    <w:p w14:paraId="08D5F84F" w14:textId="3790CA83" w:rsidR="002B35E2" w:rsidRPr="002B35E2" w:rsidRDefault="004747FB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 xml:space="preserve">Neither option is intended to be a source of profit or financial gain to claimants. </w:t>
      </w:r>
    </w:p>
    <w:p w14:paraId="24F703CB" w14:textId="77777777" w:rsidR="002B35E2" w:rsidRPr="002B35E2" w:rsidRDefault="002B35E2" w:rsidP="002B35E2">
      <w:pPr>
        <w:pStyle w:val="ListParagraph"/>
        <w:rPr>
          <w:b/>
        </w:rPr>
      </w:pPr>
    </w:p>
    <w:p w14:paraId="7DBC755A" w14:textId="41CA4C17" w:rsidR="003F0716" w:rsidRPr="002B35E2" w:rsidRDefault="00D33917" w:rsidP="002B35E2">
      <w:pPr>
        <w:pStyle w:val="ListParagraph"/>
        <w:numPr>
          <w:ilvl w:val="0"/>
          <w:numId w:val="9"/>
        </w:numPr>
        <w:jc w:val="both"/>
        <w:rPr>
          <w:b/>
        </w:rPr>
      </w:pPr>
      <w:r w:rsidRPr="002B35E2">
        <w:rPr>
          <w:b/>
        </w:rPr>
        <w:t>Budget</w:t>
      </w:r>
    </w:p>
    <w:p w14:paraId="7DBC755B" w14:textId="3A60B5D1" w:rsidR="003F0716" w:rsidRDefault="003F0716" w:rsidP="002B35E2">
      <w:pPr>
        <w:jc w:val="both"/>
      </w:pPr>
      <w:r>
        <w:t>The tot</w:t>
      </w:r>
      <w:r w:rsidR="00EA336A">
        <w:t xml:space="preserve">al budget available under </w:t>
      </w:r>
      <w:r w:rsidR="00B9067D">
        <w:t>Option B</w:t>
      </w:r>
      <w:r>
        <w:t xml:space="preserve"> for any individual academi</w:t>
      </w:r>
      <w:r w:rsidR="00EA336A">
        <w:t xml:space="preserve">c staff member availing of </w:t>
      </w:r>
      <w:r w:rsidR="008D6470">
        <w:t>it</w:t>
      </w:r>
      <w:r w:rsidR="00EA336A">
        <w:t xml:space="preserve"> </w:t>
      </w:r>
      <w:r>
        <w:t>i</w:t>
      </w:r>
      <w:r w:rsidR="00EA336A">
        <w:t>s</w:t>
      </w:r>
      <w:r>
        <w:t xml:space="preserve"> the gross salary (</w:t>
      </w:r>
      <w:r w:rsidR="005A6A4D">
        <w:t>excludi</w:t>
      </w:r>
      <w:r>
        <w:t xml:space="preserve">ng </w:t>
      </w:r>
      <w:r>
        <w:rPr>
          <w:b/>
          <w:bCs/>
          <w:i/>
          <w:iCs/>
        </w:rPr>
        <w:t>employer</w:t>
      </w:r>
      <w:r>
        <w:t xml:space="preserve"> pension and PRSI contributions) of the staff member for the period of </w:t>
      </w:r>
      <w:r w:rsidR="003757E8">
        <w:t>sabbatical</w:t>
      </w:r>
      <w:r>
        <w:t xml:space="preserve"> in question, less any replacement costs associated with the </w:t>
      </w:r>
      <w:r w:rsidR="003757E8">
        <w:t>sabbatical</w:t>
      </w:r>
      <w:r>
        <w:t>.</w:t>
      </w:r>
    </w:p>
    <w:p w14:paraId="7DBC755C" w14:textId="77777777" w:rsidR="00140FAF" w:rsidRDefault="00140FAF" w:rsidP="002B35E2">
      <w:pPr>
        <w:jc w:val="both"/>
        <w:rPr>
          <w:b/>
        </w:rPr>
      </w:pPr>
    </w:p>
    <w:p w14:paraId="7DBC755D" w14:textId="5B5F302B" w:rsidR="003F0716" w:rsidRPr="002B35E2" w:rsidRDefault="00140FAF" w:rsidP="002B35E2">
      <w:pPr>
        <w:pStyle w:val="ListParagraph"/>
        <w:numPr>
          <w:ilvl w:val="0"/>
          <w:numId w:val="9"/>
        </w:numPr>
        <w:jc w:val="both"/>
        <w:rPr>
          <w:b/>
        </w:rPr>
      </w:pPr>
      <w:r w:rsidRPr="002B35E2">
        <w:rPr>
          <w:b/>
        </w:rPr>
        <w:t>Pension</w:t>
      </w:r>
    </w:p>
    <w:p w14:paraId="7DBC755E" w14:textId="30ED6225" w:rsidR="003F0716" w:rsidRPr="00193FEF" w:rsidRDefault="00140FAF" w:rsidP="002B35E2">
      <w:pPr>
        <w:jc w:val="both"/>
      </w:pPr>
      <w:r>
        <w:t xml:space="preserve">Academic staff </w:t>
      </w:r>
      <w:r w:rsidR="0028460C">
        <w:t>members,</w:t>
      </w:r>
      <w:r>
        <w:t xml:space="preserve"> who avail of </w:t>
      </w:r>
      <w:r w:rsidR="00A04FDF">
        <w:t xml:space="preserve">Option B under </w:t>
      </w:r>
      <w:r>
        <w:t>th</w:t>
      </w:r>
      <w:r w:rsidR="003F0716">
        <w:t xml:space="preserve">is </w:t>
      </w:r>
      <w:r w:rsidR="00EF3F5B">
        <w:t>Research</w:t>
      </w:r>
      <w:r>
        <w:t xml:space="preserve"> </w:t>
      </w:r>
      <w:r w:rsidR="003757E8">
        <w:t>Sabbatical</w:t>
      </w:r>
      <w:r w:rsidR="00A04FDF">
        <w:t xml:space="preserve"> </w:t>
      </w:r>
      <w:r w:rsidR="009D13FF">
        <w:t>scheme</w:t>
      </w:r>
      <w:r w:rsidR="003F0716">
        <w:t xml:space="preserve"> must contribute to the</w:t>
      </w:r>
      <w:r>
        <w:t>ir</w:t>
      </w:r>
      <w:r w:rsidR="003F0716">
        <w:t xml:space="preserve"> pension scheme an amount equal to the difference between the normal </w:t>
      </w:r>
      <w:r w:rsidR="003F0716">
        <w:rPr>
          <w:b/>
          <w:bCs/>
          <w:i/>
          <w:iCs/>
        </w:rPr>
        <w:t xml:space="preserve">employee </w:t>
      </w:r>
      <w:r w:rsidR="0031231F">
        <w:rPr>
          <w:b/>
          <w:bCs/>
          <w:i/>
          <w:iCs/>
        </w:rPr>
        <w:t xml:space="preserve">pension </w:t>
      </w:r>
      <w:r w:rsidR="0031231F">
        <w:t xml:space="preserve">contribution </w:t>
      </w:r>
      <w:r w:rsidR="003F0716">
        <w:t xml:space="preserve">based on full salary and the amount </w:t>
      </w:r>
      <w:proofErr w:type="gramStart"/>
      <w:r w:rsidR="003F0716">
        <w:t>actually contributed</w:t>
      </w:r>
      <w:proofErr w:type="gramEnd"/>
      <w:r w:rsidR="003F0716">
        <w:t xml:space="preserve">, </w:t>
      </w:r>
      <w:r w:rsidR="00EF3F5B">
        <w:t xml:space="preserve">based on reduced </w:t>
      </w:r>
      <w:r w:rsidR="00EF3F5B">
        <w:lastRenderedPageBreak/>
        <w:t xml:space="preserve">research </w:t>
      </w:r>
      <w:r w:rsidR="003757E8">
        <w:t>sabbatical</w:t>
      </w:r>
      <w:r w:rsidR="003F0716">
        <w:t xml:space="preserve"> salary.</w:t>
      </w:r>
      <w:r w:rsidR="0031231F">
        <w:t xml:space="preserve"> </w:t>
      </w:r>
      <w:r w:rsidR="00921294">
        <w:t>They</w:t>
      </w:r>
      <w:r w:rsidR="0031231F">
        <w:t xml:space="preserve"> should contact the University’s Pensions office </w:t>
      </w:r>
      <w:r w:rsidR="004C497E">
        <w:t>in advance</w:t>
      </w:r>
      <w:r w:rsidR="000F15FA">
        <w:t xml:space="preserve"> of going </w:t>
      </w:r>
      <w:r w:rsidR="00921294">
        <w:t>o</w:t>
      </w:r>
      <w:r w:rsidR="000F15FA">
        <w:t>verseas</w:t>
      </w:r>
      <w:r w:rsidR="004C497E">
        <w:t xml:space="preserve"> </w:t>
      </w:r>
      <w:r w:rsidR="0031231F">
        <w:t xml:space="preserve">to arrange this </w:t>
      </w:r>
      <w:r w:rsidR="0028460C">
        <w:t xml:space="preserve">pension </w:t>
      </w:r>
      <w:r w:rsidR="0031231F">
        <w:t>deduction</w:t>
      </w:r>
      <w:r w:rsidR="00420920">
        <w:t xml:space="preserve"> from the salary they are paid</w:t>
      </w:r>
      <w:r w:rsidR="00172118">
        <w:t>,</w:t>
      </w:r>
      <w:r w:rsidR="00420920">
        <w:t xml:space="preserve"> while on </w:t>
      </w:r>
      <w:r w:rsidR="00EF3F5B">
        <w:t>research</w:t>
      </w:r>
      <w:r w:rsidR="00420920">
        <w:t xml:space="preserve"> </w:t>
      </w:r>
      <w:r w:rsidR="003757E8">
        <w:t>sabbatical</w:t>
      </w:r>
      <w:r w:rsidR="0031231F">
        <w:t>.</w:t>
      </w:r>
    </w:p>
    <w:p w14:paraId="7DBC755F" w14:textId="4FFBA44E" w:rsidR="003F0716" w:rsidRDefault="003F0716" w:rsidP="002B35E2">
      <w:pPr>
        <w:jc w:val="both"/>
      </w:pPr>
    </w:p>
    <w:p w14:paraId="03DB2BD1" w14:textId="2A7C2931" w:rsidR="00E4010E" w:rsidRDefault="00E4010E" w:rsidP="002B35E2">
      <w:pPr>
        <w:jc w:val="both"/>
      </w:pPr>
    </w:p>
    <w:p w14:paraId="78450BB2" w14:textId="77777777" w:rsidR="00E4010E" w:rsidRDefault="00E4010E" w:rsidP="002B35E2">
      <w:pPr>
        <w:jc w:val="both"/>
      </w:pPr>
    </w:p>
    <w:p w14:paraId="0F3C6E0F" w14:textId="77777777" w:rsidR="002B35E2" w:rsidRDefault="00140FAF" w:rsidP="002B35E2">
      <w:pPr>
        <w:pStyle w:val="ListParagraph"/>
        <w:numPr>
          <w:ilvl w:val="0"/>
          <w:numId w:val="9"/>
        </w:numPr>
        <w:jc w:val="both"/>
        <w:rPr>
          <w:b/>
        </w:rPr>
      </w:pPr>
      <w:r w:rsidRPr="002B35E2">
        <w:rPr>
          <w:b/>
        </w:rPr>
        <w:t>Option</w:t>
      </w:r>
      <w:r w:rsidR="0028460C" w:rsidRPr="002B35E2">
        <w:rPr>
          <w:b/>
        </w:rPr>
        <w:t xml:space="preserve"> B</w:t>
      </w:r>
    </w:p>
    <w:p w14:paraId="2E2B4824" w14:textId="7180ECDE" w:rsidR="002B35E2" w:rsidRPr="002B35E2" w:rsidRDefault="0028460C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>Un</w:t>
      </w:r>
      <w:r w:rsidR="00F633AF">
        <w:t xml:space="preserve">der </w:t>
      </w:r>
      <w:r w:rsidR="001757E8">
        <w:t xml:space="preserve">Option B </w:t>
      </w:r>
      <w:r>
        <w:t>(</w:t>
      </w:r>
      <w:r w:rsidR="00420920">
        <w:t xml:space="preserve">applicable only in the case of </w:t>
      </w:r>
      <w:r w:rsidRPr="002B35E2">
        <w:rPr>
          <w:bCs/>
          <w:iCs/>
        </w:rPr>
        <w:t xml:space="preserve">approved </w:t>
      </w:r>
      <w:r w:rsidR="00EF3F5B" w:rsidRPr="002B35E2">
        <w:rPr>
          <w:bCs/>
          <w:iCs/>
        </w:rPr>
        <w:t>Research</w:t>
      </w:r>
      <w:r w:rsidRPr="002B35E2">
        <w:rPr>
          <w:bCs/>
          <w:iCs/>
        </w:rPr>
        <w:t xml:space="preserve"> </w:t>
      </w:r>
      <w:r w:rsidR="003757E8">
        <w:rPr>
          <w:bCs/>
          <w:iCs/>
        </w:rPr>
        <w:t>Sabbatical</w:t>
      </w:r>
      <w:r w:rsidRPr="002B35E2">
        <w:rPr>
          <w:bCs/>
          <w:iCs/>
        </w:rPr>
        <w:t xml:space="preserve"> time </w:t>
      </w:r>
      <w:r w:rsidRPr="002B35E2">
        <w:rPr>
          <w:bCs/>
          <w:iCs/>
          <w:u w:val="single"/>
        </w:rPr>
        <w:t xml:space="preserve">spent </w:t>
      </w:r>
      <w:r w:rsidR="000F15FA" w:rsidRPr="002B35E2">
        <w:rPr>
          <w:bCs/>
          <w:iCs/>
          <w:u w:val="single"/>
        </w:rPr>
        <w:t>overseas</w:t>
      </w:r>
      <w:r>
        <w:t>), NUI</w:t>
      </w:r>
      <w:r w:rsidR="00420920">
        <w:t xml:space="preserve"> </w:t>
      </w:r>
      <w:r>
        <w:t>G</w:t>
      </w:r>
      <w:r w:rsidR="00420920">
        <w:t>alway</w:t>
      </w:r>
      <w:r>
        <w:t xml:space="preserve"> academic staff may opt to take a</w:t>
      </w:r>
      <w:r w:rsidR="00F633AF">
        <w:t xml:space="preserve"> </w:t>
      </w:r>
      <w:r w:rsidR="001757E8">
        <w:t>reduced salary</w:t>
      </w:r>
      <w:r w:rsidR="00420920">
        <w:t xml:space="preserve"> as provided for</w:t>
      </w:r>
      <w:r w:rsidR="001757E8">
        <w:t xml:space="preserve"> under</w:t>
      </w:r>
      <w:r>
        <w:t xml:space="preserve"> paragraphs</w:t>
      </w:r>
      <w:r w:rsidR="00FF39DD">
        <w:t xml:space="preserve"> 5</w:t>
      </w:r>
      <w:r w:rsidR="001757E8">
        <w:t xml:space="preserve">.2 </w:t>
      </w:r>
      <w:r w:rsidR="001757E8" w:rsidRPr="002B35E2">
        <w:rPr>
          <w:b/>
        </w:rPr>
        <w:t>or</w:t>
      </w:r>
      <w:r w:rsidR="00FF39DD">
        <w:t xml:space="preserve"> 5</w:t>
      </w:r>
      <w:r w:rsidR="001757E8">
        <w:t xml:space="preserve">.3 below </w:t>
      </w:r>
      <w:r w:rsidR="001757E8" w:rsidRPr="002B35E2">
        <w:rPr>
          <w:b/>
        </w:rPr>
        <w:t>plus</w:t>
      </w:r>
      <w:r w:rsidR="001757E8">
        <w:t xml:space="preserve"> </w:t>
      </w:r>
      <w:r w:rsidR="00DC41EB">
        <w:t xml:space="preserve">T&amp;S </w:t>
      </w:r>
      <w:r w:rsidR="001757E8">
        <w:t>expenses</w:t>
      </w:r>
      <w:r w:rsidR="00420920">
        <w:t xml:space="preserve"> as provided for</w:t>
      </w:r>
      <w:r w:rsidR="001757E8">
        <w:t xml:space="preserve"> under</w:t>
      </w:r>
      <w:r>
        <w:t xml:space="preserve"> paragraphs</w:t>
      </w:r>
      <w:r w:rsidR="00FF39DD">
        <w:t xml:space="preserve"> 5</w:t>
      </w:r>
      <w:r w:rsidR="001757E8">
        <w:t xml:space="preserve">.4 </w:t>
      </w:r>
      <w:r w:rsidR="00EA336A">
        <w:t>and</w:t>
      </w:r>
      <w:r w:rsidR="00FF39DD">
        <w:t xml:space="preserve"> 5</w:t>
      </w:r>
      <w:r w:rsidR="00F633AF">
        <w:t>.</w:t>
      </w:r>
      <w:r w:rsidR="001757E8">
        <w:t>5</w:t>
      </w:r>
      <w:r w:rsidR="00F633AF">
        <w:t xml:space="preserve"> below.</w:t>
      </w:r>
    </w:p>
    <w:p w14:paraId="7625FE72" w14:textId="1265C9DB" w:rsidR="002B35E2" w:rsidRPr="002B35E2" w:rsidRDefault="002B35E2" w:rsidP="002B35E2">
      <w:pPr>
        <w:pStyle w:val="ListParagraph"/>
        <w:ind w:left="1080"/>
        <w:jc w:val="both"/>
        <w:rPr>
          <w:b/>
        </w:rPr>
      </w:pPr>
    </w:p>
    <w:p w14:paraId="089D8BA3" w14:textId="351CEFE6" w:rsidR="002B35E2" w:rsidRPr="002B35E2" w:rsidRDefault="00EF3F5B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>Research</w:t>
      </w:r>
      <w:r w:rsidR="00140FAF">
        <w:t xml:space="preserve"> </w:t>
      </w:r>
      <w:r w:rsidR="003757E8">
        <w:t>Sabbatical</w:t>
      </w:r>
      <w:r w:rsidR="003F0716">
        <w:t xml:space="preserve"> </w:t>
      </w:r>
      <w:r w:rsidR="003F0716" w:rsidRPr="002B35E2">
        <w:rPr>
          <w:u w:val="single"/>
        </w:rPr>
        <w:t xml:space="preserve">absence </w:t>
      </w:r>
      <w:r w:rsidR="00DC41EB">
        <w:rPr>
          <w:u w:val="single"/>
        </w:rPr>
        <w:t xml:space="preserve">overseas </w:t>
      </w:r>
      <w:r w:rsidR="003F0716" w:rsidRPr="002B35E2">
        <w:rPr>
          <w:u w:val="single"/>
        </w:rPr>
        <w:t>of 4 months or less</w:t>
      </w:r>
      <w:r w:rsidR="00F633AF">
        <w:t>:</w:t>
      </w:r>
      <w:r w:rsidR="00140FAF">
        <w:t xml:space="preserve"> </w:t>
      </w:r>
      <w:r w:rsidR="005819E7">
        <w:t xml:space="preserve">qualifying academic </w:t>
      </w:r>
      <w:r w:rsidR="003F0716">
        <w:t xml:space="preserve">staff </w:t>
      </w:r>
      <w:r w:rsidR="005819E7">
        <w:t>may opt to</w:t>
      </w:r>
      <w:r w:rsidR="003F0716">
        <w:t xml:space="preserve"> be paid </w:t>
      </w:r>
      <w:r w:rsidR="003F0716" w:rsidRPr="002B35E2">
        <w:rPr>
          <w:u w:val="single"/>
        </w:rPr>
        <w:t>half their normal salary</w:t>
      </w:r>
      <w:r w:rsidR="003F0716">
        <w:t xml:space="preserve"> for that period</w:t>
      </w:r>
      <w:r w:rsidR="005819E7">
        <w:t xml:space="preserve"> and may claim </w:t>
      </w:r>
      <w:r w:rsidR="00DC41EB">
        <w:t xml:space="preserve">T&amp;S </w:t>
      </w:r>
      <w:r w:rsidR="005819E7">
        <w:t xml:space="preserve">expenses </w:t>
      </w:r>
      <w:r w:rsidR="0031231F">
        <w:t>t</w:t>
      </w:r>
      <w:r w:rsidR="005819E7">
        <w:t>o</w:t>
      </w:r>
      <w:r w:rsidR="0031231F">
        <w:t xml:space="preserve"> a maximum value of</w:t>
      </w:r>
      <w:r w:rsidR="005819E7">
        <w:t xml:space="preserve"> the balance</w:t>
      </w:r>
      <w:r w:rsidR="00420920">
        <w:t xml:space="preserve"> of their salary</w:t>
      </w:r>
      <w:r w:rsidR="0031231F">
        <w:t>,</w:t>
      </w:r>
      <w:r w:rsidR="005819E7">
        <w:t xml:space="preserve"> in accordance with this scheme</w:t>
      </w:r>
      <w:r w:rsidR="003F0716">
        <w:t>.</w:t>
      </w:r>
    </w:p>
    <w:p w14:paraId="044B76EB" w14:textId="77777777" w:rsidR="002B35E2" w:rsidRDefault="002B35E2" w:rsidP="002B35E2">
      <w:pPr>
        <w:pStyle w:val="ListParagraph"/>
      </w:pPr>
    </w:p>
    <w:p w14:paraId="1D204A8B" w14:textId="5F9769BA" w:rsidR="002B35E2" w:rsidRPr="002B35E2" w:rsidRDefault="00EF3F5B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>Research</w:t>
      </w:r>
      <w:r w:rsidR="005819E7">
        <w:t xml:space="preserve"> </w:t>
      </w:r>
      <w:r w:rsidR="003757E8">
        <w:t>Sabbatical</w:t>
      </w:r>
      <w:r w:rsidR="003F0716">
        <w:t xml:space="preserve"> of </w:t>
      </w:r>
      <w:r w:rsidR="003F0716" w:rsidRPr="00DC41EB">
        <w:rPr>
          <w:u w:val="single"/>
        </w:rPr>
        <w:t>absence</w:t>
      </w:r>
      <w:r w:rsidR="00DC41EB" w:rsidRPr="00DC41EB">
        <w:rPr>
          <w:u w:val="single"/>
        </w:rPr>
        <w:t xml:space="preserve"> overseas</w:t>
      </w:r>
      <w:r w:rsidR="003F0716" w:rsidRPr="00DC41EB">
        <w:rPr>
          <w:u w:val="single"/>
        </w:rPr>
        <w:t xml:space="preserve"> </w:t>
      </w:r>
      <w:proofErr w:type="gramStart"/>
      <w:r w:rsidR="003F0716" w:rsidRPr="002B35E2">
        <w:rPr>
          <w:u w:val="single"/>
        </w:rPr>
        <w:t>in excess of</w:t>
      </w:r>
      <w:proofErr w:type="gramEnd"/>
      <w:r w:rsidR="003F0716" w:rsidRPr="002B35E2">
        <w:rPr>
          <w:u w:val="single"/>
        </w:rPr>
        <w:t xml:space="preserve"> 4 months</w:t>
      </w:r>
      <w:r w:rsidR="00F633AF">
        <w:t>:</w:t>
      </w:r>
      <w:r w:rsidR="005819E7">
        <w:t xml:space="preserve"> qualifying </w:t>
      </w:r>
      <w:r w:rsidR="003F0716">
        <w:t xml:space="preserve">staff </w:t>
      </w:r>
      <w:r w:rsidR="005819E7">
        <w:t xml:space="preserve">may opt to be paid </w:t>
      </w:r>
      <w:r w:rsidR="005819E7" w:rsidRPr="002B35E2">
        <w:rPr>
          <w:u w:val="single"/>
        </w:rPr>
        <w:t>one</w:t>
      </w:r>
      <w:r w:rsidR="002B35E2" w:rsidRPr="002B35E2">
        <w:rPr>
          <w:u w:val="single"/>
        </w:rPr>
        <w:t>-</w:t>
      </w:r>
      <w:r w:rsidR="003F0716" w:rsidRPr="002B35E2">
        <w:rPr>
          <w:u w:val="single"/>
        </w:rPr>
        <w:t>quarter normal salary</w:t>
      </w:r>
      <w:r w:rsidR="003F0716">
        <w:t xml:space="preserve"> for that period</w:t>
      </w:r>
      <w:r w:rsidR="005819E7" w:rsidRPr="005819E7">
        <w:t xml:space="preserve"> </w:t>
      </w:r>
      <w:r w:rsidR="0031231F">
        <w:t xml:space="preserve">and may claim </w:t>
      </w:r>
      <w:r w:rsidR="00DC41EB">
        <w:t xml:space="preserve">T&amp;S </w:t>
      </w:r>
      <w:r w:rsidR="0031231F">
        <w:t>expenses t</w:t>
      </w:r>
      <w:r w:rsidR="005819E7">
        <w:t>o</w:t>
      </w:r>
      <w:r w:rsidR="0031231F">
        <w:t xml:space="preserve"> a maximum value of</w:t>
      </w:r>
      <w:r w:rsidR="005819E7">
        <w:t xml:space="preserve"> the balance</w:t>
      </w:r>
      <w:r w:rsidR="00420920">
        <w:t xml:space="preserve"> of their salary</w:t>
      </w:r>
      <w:r w:rsidR="0031231F">
        <w:t>,</w:t>
      </w:r>
      <w:r w:rsidR="005819E7">
        <w:t xml:space="preserve"> in accordance with this scheme.</w:t>
      </w:r>
    </w:p>
    <w:p w14:paraId="5749828B" w14:textId="77777777" w:rsidR="002B35E2" w:rsidRDefault="002B35E2" w:rsidP="002B35E2">
      <w:pPr>
        <w:pStyle w:val="ListParagraph"/>
      </w:pPr>
    </w:p>
    <w:p w14:paraId="25855D48" w14:textId="2D67103C" w:rsidR="002B35E2" w:rsidRPr="002B35E2" w:rsidRDefault="003F0716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 xml:space="preserve">Subsistence </w:t>
      </w:r>
      <w:r w:rsidR="001757E8">
        <w:t>e</w:t>
      </w:r>
      <w:r w:rsidR="005819E7">
        <w:t xml:space="preserve">xpense claims </w:t>
      </w:r>
      <w:r w:rsidR="001757E8">
        <w:t xml:space="preserve">computed in accordance with </w:t>
      </w:r>
      <w:r w:rsidR="00DC41EB">
        <w:t xml:space="preserve">University policy, which is based on </w:t>
      </w:r>
      <w:r w:rsidR="001757E8">
        <w:t xml:space="preserve">regular </w:t>
      </w:r>
      <w:r w:rsidR="00DC41EB">
        <w:t>‘</w:t>
      </w:r>
      <w:r>
        <w:t>public service</w:t>
      </w:r>
      <w:r w:rsidR="00DC41EB">
        <w:t>’</w:t>
      </w:r>
      <w:r>
        <w:t xml:space="preserve"> subsistence allowance </w:t>
      </w:r>
      <w:r w:rsidR="00DC41EB">
        <w:t>rates</w:t>
      </w:r>
      <w:r w:rsidR="001757E8">
        <w:t xml:space="preserve"> </w:t>
      </w:r>
      <w:r>
        <w:t>as amended from time to time.</w:t>
      </w:r>
    </w:p>
    <w:p w14:paraId="77AD2677" w14:textId="77777777" w:rsidR="002B35E2" w:rsidRDefault="002B35E2" w:rsidP="002B35E2">
      <w:pPr>
        <w:pStyle w:val="ListParagraph"/>
      </w:pPr>
    </w:p>
    <w:p w14:paraId="617CFFEC" w14:textId="35CF0543" w:rsidR="002B35E2" w:rsidRPr="002B35E2" w:rsidRDefault="003F0716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 xml:space="preserve">Vouched travel expenses in respect of </w:t>
      </w:r>
      <w:r w:rsidR="00760329">
        <w:t xml:space="preserve">the </w:t>
      </w:r>
      <w:r>
        <w:t xml:space="preserve">cost of </w:t>
      </w:r>
      <w:r w:rsidR="00760329">
        <w:t xml:space="preserve">one return trip for </w:t>
      </w:r>
      <w:r>
        <w:t xml:space="preserve">the staff member to the </w:t>
      </w:r>
      <w:r w:rsidR="00420920">
        <w:t>overseas</w:t>
      </w:r>
      <w:r w:rsidR="001757E8">
        <w:t xml:space="preserve"> </w:t>
      </w:r>
      <w:r w:rsidR="00EF3F5B">
        <w:t xml:space="preserve">research </w:t>
      </w:r>
      <w:r w:rsidR="003757E8">
        <w:t>sabbatical</w:t>
      </w:r>
      <w:r w:rsidR="00EF3F5B">
        <w:t xml:space="preserve"> </w:t>
      </w:r>
      <w:r>
        <w:t>location(s).</w:t>
      </w:r>
      <w:r w:rsidR="002B35E2">
        <w:rPr>
          <w:rStyle w:val="FootnoteReference"/>
        </w:rPr>
        <w:footnoteReference w:id="1"/>
      </w:r>
    </w:p>
    <w:p w14:paraId="58EE942F" w14:textId="77777777" w:rsidR="002B35E2" w:rsidRDefault="002B35E2" w:rsidP="002B35E2">
      <w:pPr>
        <w:pStyle w:val="ListParagraph"/>
      </w:pPr>
    </w:p>
    <w:p w14:paraId="7DBC756D" w14:textId="109A3EE9" w:rsidR="003F0716" w:rsidRPr="002B35E2" w:rsidRDefault="001757E8" w:rsidP="002B35E2">
      <w:pPr>
        <w:pStyle w:val="ListParagraph"/>
        <w:numPr>
          <w:ilvl w:val="1"/>
          <w:numId w:val="9"/>
        </w:numPr>
        <w:jc w:val="both"/>
        <w:rPr>
          <w:b/>
        </w:rPr>
      </w:pPr>
      <w:r>
        <w:t>The value of</w:t>
      </w:r>
      <w:r w:rsidR="00973970">
        <w:t xml:space="preserve"> subsistence and travel</w:t>
      </w:r>
      <w:r>
        <w:t xml:space="preserve"> </w:t>
      </w:r>
      <w:r w:rsidR="003D625E">
        <w:t xml:space="preserve">costs </w:t>
      </w:r>
      <w:proofErr w:type="gramStart"/>
      <w:r w:rsidR="003D625E">
        <w:t xml:space="preserve">claimable </w:t>
      </w:r>
      <w:r>
        <w:t xml:space="preserve"> under</w:t>
      </w:r>
      <w:proofErr w:type="gramEnd"/>
      <w:r>
        <w:t xml:space="preserve"> this </w:t>
      </w:r>
      <w:r w:rsidR="00840203">
        <w:t>scheme</w:t>
      </w:r>
      <w:r w:rsidR="00FF39DD">
        <w:t xml:space="preserve"> </w:t>
      </w:r>
      <w:r w:rsidR="003F0716">
        <w:t xml:space="preserve">will be reduced by </w:t>
      </w:r>
      <w:r w:rsidR="003D625E">
        <w:t xml:space="preserve">any </w:t>
      </w:r>
      <w:r w:rsidR="003F0716">
        <w:t>amount</w:t>
      </w:r>
      <w:r w:rsidR="00C80C2D">
        <w:t>s</w:t>
      </w:r>
      <w:r w:rsidR="003F0716">
        <w:t xml:space="preserve"> </w:t>
      </w:r>
      <w:r>
        <w:t>r</w:t>
      </w:r>
      <w:r w:rsidR="003F0716">
        <w:t>e</w:t>
      </w:r>
      <w:r>
        <w:t>ceiv</w:t>
      </w:r>
      <w:r w:rsidR="003F0716">
        <w:t xml:space="preserve">ed </w:t>
      </w:r>
      <w:r>
        <w:t xml:space="preserve">or receivable </w:t>
      </w:r>
      <w:r w:rsidR="003F0716">
        <w:t xml:space="preserve">by the staff member </w:t>
      </w:r>
      <w:r w:rsidR="00F633AF">
        <w:t>from non</w:t>
      </w:r>
      <w:r w:rsidR="007B1749">
        <w:t>-</w:t>
      </w:r>
      <w:r w:rsidR="00F633AF">
        <w:t>NUI Galway sources</w:t>
      </w:r>
      <w:r w:rsidR="003F0716">
        <w:t xml:space="preserve"> during the </w:t>
      </w:r>
      <w:r w:rsidR="00EF3F5B">
        <w:t>research</w:t>
      </w:r>
      <w:r w:rsidR="003F0716">
        <w:t xml:space="preserve"> </w:t>
      </w:r>
      <w:r w:rsidR="003757E8">
        <w:t>sabbatical</w:t>
      </w:r>
      <w:r w:rsidR="003F0716">
        <w:t xml:space="preserve"> period</w:t>
      </w:r>
      <w:r w:rsidR="004C497E">
        <w:t xml:space="preserve">. This </w:t>
      </w:r>
      <w:r w:rsidR="0028460C">
        <w:t xml:space="preserve">reduction </w:t>
      </w:r>
      <w:r>
        <w:t>includ</w:t>
      </w:r>
      <w:r w:rsidR="004C497E">
        <w:t>es</w:t>
      </w:r>
      <w:r>
        <w:t xml:space="preserve"> grant/fellowship income and any amount received by the staff member from any source representing </w:t>
      </w:r>
      <w:r w:rsidR="004C497E">
        <w:t>non NUI</w:t>
      </w:r>
      <w:r w:rsidR="00973970">
        <w:t xml:space="preserve"> </w:t>
      </w:r>
      <w:r w:rsidR="004C497E">
        <w:t>G</w:t>
      </w:r>
      <w:r w:rsidR="00973970">
        <w:t>alway</w:t>
      </w:r>
      <w:r w:rsidR="004C497E">
        <w:t xml:space="preserve"> payments </w:t>
      </w:r>
      <w:r>
        <w:t>towards the cost of subsistence/travel</w:t>
      </w:r>
      <w:r w:rsidR="00973970">
        <w:t>,</w:t>
      </w:r>
      <w:r>
        <w:t xml:space="preserve"> etc</w:t>
      </w:r>
      <w:r w:rsidR="00EA336A">
        <w:t>.</w:t>
      </w:r>
      <w:r>
        <w:t xml:space="preserve"> or the value of accommodation provided to the staff member by a host University</w:t>
      </w:r>
      <w:r w:rsidR="003F0716">
        <w:t>.</w:t>
      </w:r>
    </w:p>
    <w:p w14:paraId="7DBC756E" w14:textId="77777777" w:rsidR="00D327A4" w:rsidRDefault="00D327A4" w:rsidP="002B35E2">
      <w:pPr>
        <w:jc w:val="both"/>
      </w:pPr>
    </w:p>
    <w:p w14:paraId="006D1523" w14:textId="77777777" w:rsidR="002B35E2" w:rsidRDefault="00D327A4" w:rsidP="002B35E2">
      <w:pPr>
        <w:pStyle w:val="ListParagraph"/>
        <w:numPr>
          <w:ilvl w:val="0"/>
          <w:numId w:val="9"/>
        </w:numPr>
        <w:tabs>
          <w:tab w:val="left" w:pos="2835"/>
        </w:tabs>
        <w:jc w:val="both"/>
        <w:rPr>
          <w:b/>
          <w:lang w:val="en-GB"/>
        </w:rPr>
      </w:pPr>
      <w:r w:rsidRPr="002B35E2">
        <w:rPr>
          <w:b/>
          <w:lang w:val="en-GB"/>
        </w:rPr>
        <w:t>Responsibilities</w:t>
      </w:r>
    </w:p>
    <w:p w14:paraId="4106D170" w14:textId="7F4B156A" w:rsidR="002B35E2" w:rsidRPr="002B35E2" w:rsidRDefault="00D327A4" w:rsidP="002B35E2">
      <w:pPr>
        <w:pStyle w:val="ListParagraph"/>
        <w:numPr>
          <w:ilvl w:val="1"/>
          <w:numId w:val="9"/>
        </w:numPr>
        <w:tabs>
          <w:tab w:val="left" w:pos="2835"/>
        </w:tabs>
        <w:jc w:val="both"/>
        <w:rPr>
          <w:b/>
          <w:lang w:val="en-GB"/>
        </w:rPr>
      </w:pPr>
      <w:r>
        <w:t xml:space="preserve">The </w:t>
      </w:r>
      <w:r w:rsidR="002B35E2">
        <w:t xml:space="preserve">onus is on </w:t>
      </w:r>
      <w:r w:rsidR="00716BD1">
        <w:t>applicant</w:t>
      </w:r>
      <w:r w:rsidR="002B35E2">
        <w:t>s</w:t>
      </w:r>
      <w:r>
        <w:t xml:space="preserve"> to</w:t>
      </w:r>
      <w:r w:rsidR="00716BD1">
        <w:t xml:space="preserve"> fully investigate and decide</w:t>
      </w:r>
      <w:r w:rsidR="00607497">
        <w:t xml:space="preserve"> for themselves</w:t>
      </w:r>
      <w:r w:rsidR="00716BD1">
        <w:t xml:space="preserve"> whether or not to </w:t>
      </w:r>
      <w:r w:rsidR="00172118">
        <w:t>cho</w:t>
      </w:r>
      <w:r w:rsidR="00716BD1">
        <w:t>o</w:t>
      </w:r>
      <w:r w:rsidR="00172118">
        <w:t>se</w:t>
      </w:r>
      <w:r w:rsidR="00973970">
        <w:t xml:space="preserve"> Option A or Option B as set out in</w:t>
      </w:r>
      <w:r w:rsidR="00716BD1">
        <w:t xml:space="preserve"> this </w:t>
      </w:r>
      <w:r w:rsidR="00840203">
        <w:t xml:space="preserve">scheme </w:t>
      </w:r>
      <w:r w:rsidR="00716BD1">
        <w:t>and</w:t>
      </w:r>
      <w:r w:rsidR="00973970">
        <w:t xml:space="preserve">, in the case of </w:t>
      </w:r>
      <w:r w:rsidR="00172118">
        <w:t>cho</w:t>
      </w:r>
      <w:r w:rsidR="00973970">
        <w:t>o</w:t>
      </w:r>
      <w:r w:rsidR="00172118">
        <w:t>s</w:t>
      </w:r>
      <w:r w:rsidR="00973970">
        <w:t>ing Option B,</w:t>
      </w:r>
      <w:r w:rsidR="00716BD1">
        <w:t xml:space="preserve"> to </w:t>
      </w:r>
      <w:r w:rsidR="003D625E">
        <w:t>comply fully with</w:t>
      </w:r>
      <w:r w:rsidR="0044447D">
        <w:t xml:space="preserve"> </w:t>
      </w:r>
      <w:r w:rsidR="00716BD1">
        <w:t xml:space="preserve">the </w:t>
      </w:r>
      <w:r w:rsidR="0044447D">
        <w:t>p</w:t>
      </w:r>
      <w:r w:rsidR="00716BD1">
        <w:t xml:space="preserve">rocedures </w:t>
      </w:r>
      <w:r w:rsidR="003D625E">
        <w:t>and the spirit of the scheme</w:t>
      </w:r>
      <w:r w:rsidR="00716BD1">
        <w:t>.</w:t>
      </w:r>
    </w:p>
    <w:p w14:paraId="39799A10" w14:textId="73B58316" w:rsidR="002B35E2" w:rsidRDefault="002B35E2" w:rsidP="002B35E2">
      <w:pPr>
        <w:pStyle w:val="ListParagraph"/>
      </w:pPr>
    </w:p>
    <w:p w14:paraId="1C939736" w14:textId="6FD8DD74" w:rsidR="002B35E2" w:rsidRPr="002B35E2" w:rsidRDefault="00C44DC6" w:rsidP="002B35E2">
      <w:pPr>
        <w:pStyle w:val="ListParagraph"/>
        <w:numPr>
          <w:ilvl w:val="1"/>
          <w:numId w:val="9"/>
        </w:numPr>
        <w:tabs>
          <w:tab w:val="left" w:pos="2835"/>
        </w:tabs>
        <w:jc w:val="both"/>
        <w:rPr>
          <w:b/>
          <w:lang w:val="en-GB"/>
        </w:rPr>
      </w:pPr>
      <w:r>
        <w:t xml:space="preserve">All claims for reimbursement of travel/subsistence </w:t>
      </w:r>
      <w:r w:rsidR="00172118">
        <w:t xml:space="preserve">costs </w:t>
      </w:r>
      <w:r w:rsidR="00D327A4" w:rsidRPr="002B35E2">
        <w:rPr>
          <w:lang w:val="en-GB"/>
        </w:rPr>
        <w:t xml:space="preserve">must be </w:t>
      </w:r>
      <w:r w:rsidR="00716BD1" w:rsidRPr="002B35E2">
        <w:rPr>
          <w:lang w:val="en-GB"/>
        </w:rPr>
        <w:t>signed b</w:t>
      </w:r>
      <w:r w:rsidR="00D327A4" w:rsidRPr="002B35E2">
        <w:rPr>
          <w:lang w:val="en-GB"/>
        </w:rPr>
        <w:t>y the a</w:t>
      </w:r>
      <w:r w:rsidR="00716BD1" w:rsidRPr="002B35E2">
        <w:rPr>
          <w:lang w:val="en-GB"/>
        </w:rPr>
        <w:t>pp</w:t>
      </w:r>
      <w:r w:rsidR="00D327A4" w:rsidRPr="002B35E2">
        <w:rPr>
          <w:lang w:val="en-GB"/>
        </w:rPr>
        <w:t>li</w:t>
      </w:r>
      <w:r w:rsidR="0044447D" w:rsidRPr="002B35E2">
        <w:rPr>
          <w:lang w:val="en-GB"/>
        </w:rPr>
        <w:t>cant</w:t>
      </w:r>
      <w:r w:rsidR="00172118">
        <w:rPr>
          <w:lang w:val="en-GB"/>
        </w:rPr>
        <w:t xml:space="preserve"> (</w:t>
      </w:r>
      <w:r w:rsidR="0044447D" w:rsidRPr="002B35E2">
        <w:rPr>
          <w:lang w:val="en-GB"/>
        </w:rPr>
        <w:t>claimant</w:t>
      </w:r>
      <w:r w:rsidR="00172118">
        <w:rPr>
          <w:lang w:val="en-GB"/>
        </w:rPr>
        <w:t>)</w:t>
      </w:r>
      <w:r w:rsidR="0044447D" w:rsidRPr="002B35E2">
        <w:rPr>
          <w:lang w:val="en-GB"/>
        </w:rPr>
        <w:t xml:space="preserve"> prior to</w:t>
      </w:r>
      <w:r w:rsidR="00973970" w:rsidRPr="002B35E2">
        <w:rPr>
          <w:lang w:val="en-GB"/>
        </w:rPr>
        <w:t xml:space="preserve"> their submission</w:t>
      </w:r>
      <w:r w:rsidR="0044447D" w:rsidRPr="002B35E2">
        <w:rPr>
          <w:lang w:val="en-GB"/>
        </w:rPr>
        <w:t xml:space="preserve"> to the University’</w:t>
      </w:r>
      <w:r w:rsidR="00607497" w:rsidRPr="002B35E2">
        <w:rPr>
          <w:lang w:val="en-GB"/>
        </w:rPr>
        <w:t xml:space="preserve">s </w:t>
      </w:r>
      <w:r w:rsidR="0044447D" w:rsidRPr="002B35E2">
        <w:rPr>
          <w:lang w:val="en-GB"/>
        </w:rPr>
        <w:t>Financial Accounting office</w:t>
      </w:r>
      <w:r w:rsidR="002B35E2">
        <w:rPr>
          <w:lang w:val="en-GB"/>
        </w:rPr>
        <w:t>.</w:t>
      </w:r>
    </w:p>
    <w:p w14:paraId="398534F3" w14:textId="77777777" w:rsidR="002B35E2" w:rsidRPr="002B35E2" w:rsidRDefault="002B35E2" w:rsidP="002B35E2">
      <w:pPr>
        <w:pStyle w:val="ListParagraph"/>
        <w:rPr>
          <w:lang w:val="en-GB"/>
        </w:rPr>
      </w:pPr>
    </w:p>
    <w:p w14:paraId="4B78EE88" w14:textId="1ED36E85" w:rsidR="002B35E2" w:rsidRPr="002B35E2" w:rsidRDefault="00D327A4" w:rsidP="002B35E2">
      <w:pPr>
        <w:pStyle w:val="ListParagraph"/>
        <w:numPr>
          <w:ilvl w:val="1"/>
          <w:numId w:val="9"/>
        </w:numPr>
        <w:tabs>
          <w:tab w:val="left" w:pos="2835"/>
        </w:tabs>
        <w:jc w:val="both"/>
        <w:rPr>
          <w:b/>
          <w:lang w:val="en-GB"/>
        </w:rPr>
      </w:pPr>
      <w:r w:rsidRPr="002B35E2">
        <w:rPr>
          <w:lang w:val="en-GB"/>
        </w:rPr>
        <w:t>‘Ownership’ of this</w:t>
      </w:r>
      <w:r w:rsidR="002B35E2">
        <w:rPr>
          <w:lang w:val="en-GB"/>
        </w:rPr>
        <w:t xml:space="preserve"> procedure</w:t>
      </w:r>
      <w:r w:rsidRPr="002B35E2">
        <w:rPr>
          <w:lang w:val="en-GB"/>
        </w:rPr>
        <w:t xml:space="preserve"> rests with the </w:t>
      </w:r>
      <w:r w:rsidR="00B727BF">
        <w:rPr>
          <w:lang w:val="en-GB"/>
        </w:rPr>
        <w:t>Bursar’s Office</w:t>
      </w:r>
      <w:r w:rsidRPr="002B35E2">
        <w:rPr>
          <w:lang w:val="en-GB"/>
        </w:rPr>
        <w:t>.</w:t>
      </w:r>
    </w:p>
    <w:p w14:paraId="533344D7" w14:textId="77777777" w:rsidR="002B35E2" w:rsidRPr="002B35E2" w:rsidRDefault="002B35E2" w:rsidP="002B35E2">
      <w:pPr>
        <w:pStyle w:val="ListParagraph"/>
        <w:rPr>
          <w:b/>
        </w:rPr>
      </w:pPr>
    </w:p>
    <w:p w14:paraId="6EE005D9" w14:textId="77777777" w:rsidR="002B35E2" w:rsidRPr="002B35E2" w:rsidRDefault="008D6470" w:rsidP="002B35E2">
      <w:pPr>
        <w:pStyle w:val="ListParagraph"/>
        <w:numPr>
          <w:ilvl w:val="0"/>
          <w:numId w:val="9"/>
        </w:numPr>
        <w:tabs>
          <w:tab w:val="left" w:pos="2835"/>
        </w:tabs>
        <w:jc w:val="both"/>
        <w:rPr>
          <w:b/>
          <w:lang w:val="en-GB"/>
        </w:rPr>
      </w:pPr>
      <w:r w:rsidRPr="002B35E2">
        <w:rPr>
          <w:b/>
        </w:rPr>
        <w:t>Notif</w:t>
      </w:r>
      <w:r w:rsidR="002B35E2">
        <w:rPr>
          <w:b/>
        </w:rPr>
        <w:t>ication to Financial Accounting</w:t>
      </w:r>
    </w:p>
    <w:p w14:paraId="5E1937CD" w14:textId="17B9DE28" w:rsidR="002B35E2" w:rsidRPr="002B35E2" w:rsidRDefault="003F0716" w:rsidP="002B35E2">
      <w:pPr>
        <w:pStyle w:val="ListParagraph"/>
        <w:numPr>
          <w:ilvl w:val="1"/>
          <w:numId w:val="9"/>
        </w:numPr>
        <w:tabs>
          <w:tab w:val="left" w:pos="2835"/>
        </w:tabs>
        <w:jc w:val="both"/>
        <w:rPr>
          <w:b/>
          <w:lang w:val="en-GB"/>
        </w:rPr>
      </w:pPr>
      <w:r>
        <w:t>A</w:t>
      </w:r>
      <w:r w:rsidR="00F633AF">
        <w:t>cademic</w:t>
      </w:r>
      <w:r>
        <w:t xml:space="preserve"> staff member</w:t>
      </w:r>
      <w:r w:rsidR="00F633AF">
        <w:t>s</w:t>
      </w:r>
      <w:r>
        <w:t xml:space="preserve"> who </w:t>
      </w:r>
      <w:r w:rsidR="00F633AF">
        <w:t>receive formal</w:t>
      </w:r>
      <w:r>
        <w:t xml:space="preserve"> approval </w:t>
      </w:r>
      <w:r w:rsidR="004C497E">
        <w:t xml:space="preserve">for </w:t>
      </w:r>
      <w:r w:rsidR="00EF3F5B">
        <w:t>research</w:t>
      </w:r>
      <w:r w:rsidR="004C497E">
        <w:t xml:space="preserve"> </w:t>
      </w:r>
      <w:r w:rsidR="003757E8">
        <w:t>sabbatical</w:t>
      </w:r>
      <w:r w:rsidR="004C497E">
        <w:t xml:space="preserve"> </w:t>
      </w:r>
      <w:r>
        <w:t xml:space="preserve">from </w:t>
      </w:r>
      <w:r w:rsidR="00FF39DD">
        <w:t xml:space="preserve">the Research </w:t>
      </w:r>
      <w:r w:rsidR="003757E8">
        <w:t>Sabbatical</w:t>
      </w:r>
      <w:r w:rsidR="00FF39DD">
        <w:t xml:space="preserve"> Committee</w:t>
      </w:r>
      <w:r w:rsidR="00973970">
        <w:t>,</w:t>
      </w:r>
      <w:r w:rsidR="004C497E">
        <w:t xml:space="preserve"> </w:t>
      </w:r>
      <w:r w:rsidR="00EA336A">
        <w:t>and</w:t>
      </w:r>
      <w:r w:rsidR="00973970">
        <w:t xml:space="preserve"> who wish to </w:t>
      </w:r>
      <w:r w:rsidR="003D625E">
        <w:t>cho</w:t>
      </w:r>
      <w:r w:rsidR="00973970">
        <w:t>o</w:t>
      </w:r>
      <w:r w:rsidR="003D625E">
        <w:t>se</w:t>
      </w:r>
      <w:r w:rsidR="00973970">
        <w:t xml:space="preserve"> </w:t>
      </w:r>
      <w:r w:rsidR="00EA336A">
        <w:t xml:space="preserve">Option B of this </w:t>
      </w:r>
      <w:r w:rsidR="00FF39DD">
        <w:t>scheme</w:t>
      </w:r>
      <w:r w:rsidR="004C497E">
        <w:t>,</w:t>
      </w:r>
      <w:r>
        <w:t xml:space="preserve"> m</w:t>
      </w:r>
      <w:r w:rsidR="00973970">
        <w:t>ust</w:t>
      </w:r>
      <w:r>
        <w:t xml:space="preserve"> </w:t>
      </w:r>
      <w:r w:rsidR="00A07CCE">
        <w:lastRenderedPageBreak/>
        <w:t>no</w:t>
      </w:r>
      <w:r w:rsidR="004C497E">
        <w:t>t</w:t>
      </w:r>
      <w:r w:rsidR="00A07CCE">
        <w:t>ify</w:t>
      </w:r>
      <w:r w:rsidR="00A07CCE" w:rsidRPr="002B35E2">
        <w:rPr>
          <w:lang w:val="en-GB"/>
        </w:rPr>
        <w:t xml:space="preserve"> the University’s Financial Accounting office</w:t>
      </w:r>
      <w:r w:rsidR="00A07CCE">
        <w:t xml:space="preserve"> </w:t>
      </w:r>
      <w:r w:rsidR="0096026F">
        <w:t xml:space="preserve">in writing </w:t>
      </w:r>
      <w:r w:rsidR="0096026F" w:rsidRPr="002B35E2">
        <w:rPr>
          <w:u w:val="single"/>
        </w:rPr>
        <w:t>two months in advance</w:t>
      </w:r>
      <w:r w:rsidR="00760329">
        <w:t xml:space="preserve"> of the start of the </w:t>
      </w:r>
      <w:r w:rsidR="003757E8">
        <w:t>sabbatical</w:t>
      </w:r>
      <w:r w:rsidR="00760329">
        <w:t xml:space="preserve"> </w:t>
      </w:r>
      <w:r w:rsidR="0096026F">
        <w:t>o</w:t>
      </w:r>
      <w:r w:rsidR="00760329">
        <w:t>verseas</w:t>
      </w:r>
      <w:r w:rsidR="004C497E">
        <w:t>.</w:t>
      </w:r>
    </w:p>
    <w:p w14:paraId="311485BB" w14:textId="609F9D61" w:rsidR="002B35E2" w:rsidRPr="002B35E2" w:rsidRDefault="002B35E2" w:rsidP="002B35E2">
      <w:pPr>
        <w:pStyle w:val="ListParagraph"/>
        <w:tabs>
          <w:tab w:val="left" w:pos="2835"/>
        </w:tabs>
        <w:ind w:left="1080"/>
        <w:jc w:val="both"/>
        <w:rPr>
          <w:b/>
          <w:lang w:val="en-GB"/>
        </w:rPr>
      </w:pPr>
    </w:p>
    <w:p w14:paraId="057D0EEC" w14:textId="251E92E1" w:rsidR="002B35E2" w:rsidRPr="002B35E2" w:rsidRDefault="00FF39DD" w:rsidP="002B35E2">
      <w:pPr>
        <w:pStyle w:val="ListParagraph"/>
        <w:numPr>
          <w:ilvl w:val="1"/>
          <w:numId w:val="9"/>
        </w:numPr>
        <w:tabs>
          <w:tab w:val="left" w:pos="2835"/>
        </w:tabs>
        <w:jc w:val="both"/>
        <w:rPr>
          <w:b/>
          <w:lang w:val="en-GB"/>
        </w:rPr>
      </w:pPr>
      <w:r>
        <w:t>The written notification at 7</w:t>
      </w:r>
      <w:r w:rsidR="0096026F">
        <w:t>.1 must be accompanied by:</w:t>
      </w:r>
    </w:p>
    <w:p w14:paraId="1F552980" w14:textId="77777777" w:rsidR="002B35E2" w:rsidRDefault="002B35E2" w:rsidP="002B35E2">
      <w:pPr>
        <w:pStyle w:val="ListParagraph"/>
      </w:pPr>
    </w:p>
    <w:p w14:paraId="407B3FF8" w14:textId="33CB4E62" w:rsidR="002B35E2" w:rsidRPr="002B35E2" w:rsidRDefault="0096026F" w:rsidP="001F24E8">
      <w:pPr>
        <w:pStyle w:val="ListParagraph"/>
        <w:numPr>
          <w:ilvl w:val="2"/>
          <w:numId w:val="11"/>
        </w:numPr>
        <w:tabs>
          <w:tab w:val="left" w:pos="2835"/>
        </w:tabs>
        <w:ind w:left="1434" w:hanging="357"/>
        <w:jc w:val="both"/>
        <w:rPr>
          <w:b/>
          <w:lang w:val="en-GB"/>
        </w:rPr>
      </w:pPr>
      <w:r>
        <w:t>A copy of the letter from the</w:t>
      </w:r>
      <w:r w:rsidR="002B35E2">
        <w:t xml:space="preserve"> Office of the</w:t>
      </w:r>
      <w:r>
        <w:t xml:space="preserve"> Deputy President</w:t>
      </w:r>
      <w:r w:rsidR="002B35E2">
        <w:t xml:space="preserve"> and Registrar</w:t>
      </w:r>
      <w:r>
        <w:t xml:space="preserve"> confirming that </w:t>
      </w:r>
      <w:r w:rsidR="00EF3F5B">
        <w:t>research</w:t>
      </w:r>
      <w:r>
        <w:t xml:space="preserve"> </w:t>
      </w:r>
      <w:r w:rsidR="003757E8">
        <w:t>sabbatical</w:t>
      </w:r>
      <w:r>
        <w:t xml:space="preserve"> has been approved,</w:t>
      </w:r>
      <w:r w:rsidR="004C497E">
        <w:t xml:space="preserve"> </w:t>
      </w:r>
      <w:r w:rsidR="00C44173">
        <w:t>and</w:t>
      </w:r>
    </w:p>
    <w:p w14:paraId="148A8A0B" w14:textId="77777777" w:rsidR="002B35E2" w:rsidRPr="002B35E2" w:rsidRDefault="0096026F" w:rsidP="001F24E8">
      <w:pPr>
        <w:pStyle w:val="ListParagraph"/>
        <w:numPr>
          <w:ilvl w:val="2"/>
          <w:numId w:val="11"/>
        </w:numPr>
        <w:tabs>
          <w:tab w:val="left" w:pos="2835"/>
        </w:tabs>
        <w:ind w:left="1434" w:hanging="357"/>
        <w:jc w:val="both"/>
        <w:rPr>
          <w:b/>
          <w:lang w:val="en-GB"/>
        </w:rPr>
      </w:pPr>
      <w:r>
        <w:t>Available Budget Co</w:t>
      </w:r>
      <w:r w:rsidR="002B35E2">
        <w:t>mputation - appendix 1 herewith</w:t>
      </w:r>
    </w:p>
    <w:p w14:paraId="73A0E45E" w14:textId="77777777" w:rsidR="001F24E8" w:rsidRPr="001F24E8" w:rsidRDefault="00760329" w:rsidP="001F24E8">
      <w:pPr>
        <w:pStyle w:val="ListParagraph"/>
        <w:numPr>
          <w:ilvl w:val="2"/>
          <w:numId w:val="11"/>
        </w:numPr>
        <w:tabs>
          <w:tab w:val="left" w:pos="2835"/>
        </w:tabs>
        <w:ind w:left="1434" w:hanging="357"/>
        <w:jc w:val="both"/>
        <w:rPr>
          <w:b/>
          <w:lang w:val="en-GB"/>
        </w:rPr>
      </w:pPr>
      <w:r>
        <w:t>Gross &amp; Net salary computations</w:t>
      </w:r>
      <w:r w:rsidR="0096026F">
        <w:t xml:space="preserve"> - appendix </w:t>
      </w:r>
      <w:r>
        <w:t>2</w:t>
      </w:r>
      <w:r w:rsidR="0096026F">
        <w:t xml:space="preserve"> herewith</w:t>
      </w:r>
    </w:p>
    <w:p w14:paraId="511C47BA" w14:textId="77777777" w:rsidR="001F24E8" w:rsidRDefault="001F24E8" w:rsidP="001F24E8">
      <w:pPr>
        <w:tabs>
          <w:tab w:val="left" w:pos="2835"/>
        </w:tabs>
        <w:jc w:val="both"/>
        <w:rPr>
          <w:lang w:val="en-GB"/>
        </w:rPr>
      </w:pPr>
    </w:p>
    <w:p w14:paraId="3FBA0B16" w14:textId="7BCDF035" w:rsidR="001F24E8" w:rsidRPr="001F24E8" w:rsidRDefault="001F24E8" w:rsidP="001F24E8">
      <w:pPr>
        <w:tabs>
          <w:tab w:val="left" w:pos="2835"/>
        </w:tabs>
        <w:ind w:left="1077" w:hanging="357"/>
        <w:jc w:val="both"/>
        <w:rPr>
          <w:b/>
          <w:lang w:val="en-GB"/>
        </w:rPr>
      </w:pPr>
      <w:r>
        <w:rPr>
          <w:lang w:val="en-GB"/>
        </w:rPr>
        <w:tab/>
      </w:r>
      <w:r w:rsidR="00FF39DD">
        <w:rPr>
          <w:lang w:val="en-GB"/>
        </w:rPr>
        <w:t>A fresh</w:t>
      </w:r>
      <w:r>
        <w:t xml:space="preserve"> application</w:t>
      </w:r>
      <w:r w:rsidR="00C44173">
        <w:t xml:space="preserve"> must be submitted in respect of each period of </w:t>
      </w:r>
      <w:r w:rsidR="00EF3F5B">
        <w:t>research</w:t>
      </w:r>
      <w:r w:rsidR="00973970">
        <w:t xml:space="preserve"> </w:t>
      </w:r>
      <w:r w:rsidR="003757E8">
        <w:t>sabbatical</w:t>
      </w:r>
      <w:r w:rsidR="003F0716">
        <w:t>.</w:t>
      </w:r>
    </w:p>
    <w:p w14:paraId="234AC5E8" w14:textId="33BBBF74" w:rsidR="001F24E8" w:rsidRPr="001F24E8" w:rsidRDefault="001F24E8" w:rsidP="001F24E8">
      <w:pPr>
        <w:pStyle w:val="ListParagraph"/>
        <w:tabs>
          <w:tab w:val="left" w:pos="2835"/>
        </w:tabs>
        <w:ind w:left="1080"/>
        <w:jc w:val="both"/>
        <w:rPr>
          <w:b/>
          <w:lang w:val="en-GB"/>
        </w:rPr>
      </w:pPr>
    </w:p>
    <w:p w14:paraId="09D109B8" w14:textId="24106D6E" w:rsidR="001F24E8" w:rsidRPr="001F24E8" w:rsidRDefault="003F0716" w:rsidP="002B35E2">
      <w:pPr>
        <w:pStyle w:val="ListParagraph"/>
        <w:numPr>
          <w:ilvl w:val="1"/>
          <w:numId w:val="9"/>
        </w:numPr>
        <w:tabs>
          <w:tab w:val="left" w:pos="2835"/>
        </w:tabs>
        <w:ind w:left="1077" w:hanging="357"/>
        <w:jc w:val="both"/>
        <w:rPr>
          <w:b/>
          <w:lang w:val="en-GB"/>
        </w:rPr>
      </w:pPr>
      <w:r>
        <w:t xml:space="preserve">Fully completed and signed </w:t>
      </w:r>
      <w:r w:rsidR="0096026F">
        <w:t xml:space="preserve">Travel &amp; Subsistence </w:t>
      </w:r>
      <w:r>
        <w:t>claims for</w:t>
      </w:r>
      <w:r w:rsidR="00C44173">
        <w:t xml:space="preserve">ms </w:t>
      </w:r>
      <w:r>
        <w:t xml:space="preserve">under </w:t>
      </w:r>
      <w:r w:rsidR="00973970">
        <w:t>Option B</w:t>
      </w:r>
      <w:r w:rsidR="00FF39DD">
        <w:t xml:space="preserve"> </w:t>
      </w:r>
      <w:r>
        <w:t xml:space="preserve">should be submitted to the Financial Accounting </w:t>
      </w:r>
      <w:r w:rsidR="00A07CCE">
        <w:t xml:space="preserve">office </w:t>
      </w:r>
      <w:r>
        <w:t xml:space="preserve">and be coded 2045 plus the relevant </w:t>
      </w:r>
      <w:r w:rsidR="00B727BF">
        <w:t xml:space="preserve">School/College </w:t>
      </w:r>
      <w:r>
        <w:t>Cost Centre code of the applicant e.g. D1234.</w:t>
      </w:r>
    </w:p>
    <w:p w14:paraId="60E4DCAE" w14:textId="7C6E352E" w:rsidR="001F24E8" w:rsidRPr="001F24E8" w:rsidRDefault="001F24E8" w:rsidP="001F24E8">
      <w:pPr>
        <w:pStyle w:val="ListParagraph"/>
        <w:tabs>
          <w:tab w:val="left" w:pos="2835"/>
        </w:tabs>
        <w:ind w:left="1077"/>
        <w:jc w:val="both"/>
        <w:rPr>
          <w:b/>
          <w:lang w:val="en-GB"/>
        </w:rPr>
      </w:pPr>
    </w:p>
    <w:p w14:paraId="7DBC757F" w14:textId="5C0B1B21" w:rsidR="0031231F" w:rsidRPr="001F24E8" w:rsidRDefault="00EA336A" w:rsidP="002B35E2">
      <w:pPr>
        <w:pStyle w:val="ListParagraph"/>
        <w:numPr>
          <w:ilvl w:val="1"/>
          <w:numId w:val="9"/>
        </w:numPr>
        <w:tabs>
          <w:tab w:val="left" w:pos="2835"/>
        </w:tabs>
        <w:ind w:left="1077" w:hanging="357"/>
        <w:jc w:val="both"/>
        <w:rPr>
          <w:b/>
          <w:lang w:val="en-GB"/>
        </w:rPr>
      </w:pPr>
      <w:r>
        <w:t>Applicants mus</w:t>
      </w:r>
      <w:r w:rsidR="0031231F">
        <w:t xml:space="preserve">t arrange their employee pension ‘top up’ as described in paragraph </w:t>
      </w:r>
      <w:r w:rsidR="00840203">
        <w:t>4</w:t>
      </w:r>
      <w:r w:rsidR="0031231F">
        <w:t>.0 by co</w:t>
      </w:r>
      <w:r>
        <w:t>n</w:t>
      </w:r>
      <w:r w:rsidR="0031231F">
        <w:t>tacting the University’s Pension office</w:t>
      </w:r>
      <w:r w:rsidR="00C44173">
        <w:t xml:space="preserve"> in advance of each period of</w:t>
      </w:r>
      <w:r w:rsidR="00973970">
        <w:t xml:space="preserve"> </w:t>
      </w:r>
      <w:r w:rsidR="00EF3F5B">
        <w:t>research</w:t>
      </w:r>
      <w:r w:rsidR="00C44173">
        <w:t xml:space="preserve"> </w:t>
      </w:r>
      <w:r w:rsidR="003757E8">
        <w:t>sabbatical</w:t>
      </w:r>
      <w:r w:rsidR="0031231F">
        <w:t>.</w:t>
      </w:r>
    </w:p>
    <w:p w14:paraId="7DBC7580" w14:textId="7EAEEB5F" w:rsidR="00D327A4" w:rsidRDefault="00D327A4" w:rsidP="002B35E2">
      <w:pPr>
        <w:jc w:val="both"/>
      </w:pPr>
    </w:p>
    <w:p w14:paraId="1788871D" w14:textId="77777777" w:rsidR="007F7267" w:rsidRDefault="007F7267" w:rsidP="002B35E2">
      <w:pPr>
        <w:jc w:val="both"/>
      </w:pPr>
    </w:p>
    <w:p w14:paraId="7DBC7581" w14:textId="77777777" w:rsidR="003F0716" w:rsidRPr="00D327A4" w:rsidRDefault="003F0716" w:rsidP="002B35E2">
      <w:pPr>
        <w:jc w:val="both"/>
        <w:rPr>
          <w:b/>
        </w:rPr>
      </w:pPr>
      <w:r w:rsidRPr="00D327A4">
        <w:rPr>
          <w:b/>
        </w:rPr>
        <w:t>Appendices:</w:t>
      </w:r>
    </w:p>
    <w:p w14:paraId="7DBC7582" w14:textId="580AA2D5" w:rsidR="00F633AF" w:rsidRPr="00D327A4" w:rsidRDefault="003F0716" w:rsidP="002B35E2">
      <w:pPr>
        <w:jc w:val="both"/>
      </w:pPr>
      <w:r w:rsidRPr="00D327A4">
        <w:t>Appendix 1:</w:t>
      </w:r>
      <w:r w:rsidRPr="00D327A4">
        <w:tab/>
      </w:r>
      <w:r w:rsidR="00FF39DD">
        <w:t xml:space="preserve"> </w:t>
      </w:r>
      <w:r w:rsidRPr="00D327A4">
        <w:t>Available Budget Computation</w:t>
      </w:r>
    </w:p>
    <w:p w14:paraId="7DBC7583" w14:textId="7A2A9AC0" w:rsidR="00D327A4" w:rsidRPr="00D327A4" w:rsidRDefault="003F0716" w:rsidP="002B35E2">
      <w:pPr>
        <w:jc w:val="both"/>
      </w:pPr>
      <w:r w:rsidRPr="00D327A4">
        <w:t xml:space="preserve">Appendix </w:t>
      </w:r>
      <w:r w:rsidR="00A07CCE">
        <w:t>2</w:t>
      </w:r>
      <w:r w:rsidRPr="00D327A4">
        <w:t>:</w:t>
      </w:r>
      <w:r w:rsidRPr="00D327A4">
        <w:tab/>
      </w:r>
      <w:r w:rsidR="00FF39DD">
        <w:t xml:space="preserve"> </w:t>
      </w:r>
      <w:r w:rsidRPr="00D327A4">
        <w:t>Gross &amp; Net Salary Calculation (deductions detailed)</w:t>
      </w:r>
    </w:p>
    <w:p w14:paraId="7DBC7584" w14:textId="70E66737" w:rsidR="0031231F" w:rsidRDefault="003F0716" w:rsidP="002B35E2">
      <w:pPr>
        <w:jc w:val="both"/>
      </w:pPr>
      <w:r w:rsidRPr="00D327A4">
        <w:t xml:space="preserve">Appendix </w:t>
      </w:r>
      <w:r w:rsidR="00A07CCE">
        <w:t>3</w:t>
      </w:r>
      <w:r w:rsidRPr="00D327A4">
        <w:t>:</w:t>
      </w:r>
      <w:r w:rsidRPr="00D327A4">
        <w:tab/>
      </w:r>
      <w:r w:rsidR="00FF39DD">
        <w:t xml:space="preserve"> </w:t>
      </w:r>
      <w:r w:rsidRPr="00D327A4">
        <w:t>Tax</w:t>
      </w:r>
      <w:r w:rsidR="00D327A4">
        <w:t xml:space="preserve"> and PRSI Deduction Calculation</w:t>
      </w:r>
    </w:p>
    <w:p w14:paraId="778F09FC" w14:textId="6D70BAD1" w:rsidR="00077010" w:rsidRDefault="00077010" w:rsidP="002B35E2">
      <w:pPr>
        <w:jc w:val="both"/>
      </w:pPr>
    </w:p>
    <w:p w14:paraId="18BBD73E" w14:textId="1FD1A9F5" w:rsidR="00077010" w:rsidRDefault="00077010" w:rsidP="002B35E2">
      <w:pPr>
        <w:jc w:val="both"/>
      </w:pPr>
    </w:p>
    <w:p w14:paraId="4971D639" w14:textId="73E6B187" w:rsidR="00077010" w:rsidRDefault="00077010" w:rsidP="002B35E2">
      <w:pPr>
        <w:jc w:val="both"/>
      </w:pPr>
    </w:p>
    <w:p w14:paraId="768184B4" w14:textId="77777777" w:rsidR="001F24E8" w:rsidRDefault="001F24E8">
      <w:r>
        <w:br w:type="page"/>
      </w:r>
    </w:p>
    <w:p w14:paraId="26105143" w14:textId="77777777" w:rsidR="00FB0971" w:rsidRDefault="00FB0971" w:rsidP="002B35E2">
      <w:pPr>
        <w:pStyle w:val="Subtitle"/>
        <w:jc w:val="both"/>
        <w:rPr>
          <w:sz w:val="24"/>
          <w:szCs w:val="24"/>
        </w:rPr>
      </w:pPr>
    </w:p>
    <w:p w14:paraId="7DBC75AE" w14:textId="33AE4EB2" w:rsidR="003F0716" w:rsidRPr="00670FAB" w:rsidRDefault="00EF3F5B" w:rsidP="002B35E2">
      <w:pPr>
        <w:pStyle w:val="Subtitle"/>
        <w:jc w:val="both"/>
        <w:rPr>
          <w:sz w:val="24"/>
          <w:szCs w:val="24"/>
        </w:rPr>
      </w:pPr>
      <w:r>
        <w:rPr>
          <w:sz w:val="24"/>
          <w:szCs w:val="24"/>
        </w:rPr>
        <w:t>RESEARCH</w:t>
      </w:r>
      <w:r w:rsidR="0031231F" w:rsidRPr="00670FAB">
        <w:rPr>
          <w:sz w:val="24"/>
          <w:szCs w:val="24"/>
        </w:rPr>
        <w:t xml:space="preserve"> </w:t>
      </w:r>
      <w:r w:rsidR="003757E8">
        <w:rPr>
          <w:sz w:val="24"/>
          <w:szCs w:val="24"/>
        </w:rPr>
        <w:t>SABBATICAL</w:t>
      </w:r>
      <w:r w:rsidR="0031231F" w:rsidRPr="00670FAB">
        <w:rPr>
          <w:sz w:val="24"/>
          <w:szCs w:val="24"/>
        </w:rPr>
        <w:t xml:space="preserve"> PAYMENTS SCHEME</w:t>
      </w:r>
      <w:r w:rsidR="00FF39DD">
        <w:rPr>
          <w:sz w:val="24"/>
          <w:szCs w:val="24"/>
        </w:rPr>
        <w:t xml:space="preserve"> </w:t>
      </w:r>
      <w:r w:rsidR="0031231F" w:rsidRPr="00670FAB">
        <w:rPr>
          <w:sz w:val="24"/>
          <w:szCs w:val="24"/>
        </w:rPr>
        <w:t>Appendix 1</w:t>
      </w:r>
    </w:p>
    <w:p w14:paraId="7DBC75AF" w14:textId="77777777" w:rsidR="003F0716" w:rsidRPr="000C225D" w:rsidRDefault="003F0716" w:rsidP="002B35E2">
      <w:pPr>
        <w:pStyle w:val="Heading6"/>
        <w:jc w:val="both"/>
        <w:rPr>
          <w:b/>
          <w:i w:val="0"/>
          <w:iCs w:val="0"/>
          <w:color w:val="auto"/>
        </w:rPr>
      </w:pPr>
      <w:r w:rsidRPr="000C225D">
        <w:rPr>
          <w:b/>
          <w:i w:val="0"/>
          <w:iCs w:val="0"/>
          <w:color w:val="auto"/>
        </w:rPr>
        <w:t>Available Budget Computation</w:t>
      </w:r>
      <w:r w:rsidR="00FA4681">
        <w:rPr>
          <w:b/>
          <w:i w:val="0"/>
          <w:iCs w:val="0"/>
          <w:color w:val="auto"/>
        </w:rPr>
        <w:t xml:space="preserve"> – for completion by academic staff member</w:t>
      </w:r>
    </w:p>
    <w:p w14:paraId="7DBC75B0" w14:textId="77777777" w:rsidR="003F0716" w:rsidRDefault="003F0716" w:rsidP="002B35E2">
      <w:pPr>
        <w:tabs>
          <w:tab w:val="left" w:pos="5310"/>
        </w:tabs>
        <w:jc w:val="both"/>
        <w:rPr>
          <w:rFonts w:ascii="Garamond" w:hAnsi="Garamond"/>
          <w:b/>
          <w:sz w:val="28"/>
        </w:rPr>
      </w:pPr>
    </w:p>
    <w:p w14:paraId="7DBC75B1" w14:textId="77777777" w:rsidR="003F0716" w:rsidRDefault="003F0716" w:rsidP="002B35E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Name of Claimant: ……………………………………………Payroll I.D.</w:t>
      </w:r>
      <w:r w:rsidR="00FA468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………………..</w:t>
      </w:r>
    </w:p>
    <w:p w14:paraId="7DBC75B2" w14:textId="77777777" w:rsidR="00C565B1" w:rsidRDefault="00C565B1" w:rsidP="002B35E2">
      <w:pPr>
        <w:jc w:val="both"/>
        <w:rPr>
          <w:rFonts w:ascii="Garamond" w:hAnsi="Garamond"/>
          <w:b/>
        </w:rPr>
      </w:pPr>
    </w:p>
    <w:p w14:paraId="7DBC75B3" w14:textId="77777777" w:rsidR="00C565B1" w:rsidRDefault="00C565B1" w:rsidP="002B35E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College/School: ……………………………</w:t>
      </w:r>
      <w:r>
        <w:rPr>
          <w:rFonts w:ascii="Garamond" w:hAnsi="Garamond"/>
          <w:b/>
        </w:rPr>
        <w:tab/>
      </w:r>
      <w:r w:rsidR="00A07CCE">
        <w:rPr>
          <w:rFonts w:ascii="Garamond" w:hAnsi="Garamond"/>
          <w:b/>
        </w:rPr>
        <w:t xml:space="preserve">Employment </w:t>
      </w:r>
      <w:r>
        <w:rPr>
          <w:rFonts w:ascii="Garamond" w:hAnsi="Garamond"/>
          <w:b/>
        </w:rPr>
        <w:t>Grade: ………….</w:t>
      </w:r>
    </w:p>
    <w:p w14:paraId="7DBC75B4" w14:textId="77777777" w:rsidR="003F0716" w:rsidRDefault="003F0716" w:rsidP="002B35E2">
      <w:pPr>
        <w:jc w:val="both"/>
        <w:rPr>
          <w:rFonts w:ascii="Garamond" w:hAnsi="Garamond"/>
          <w:b/>
        </w:rPr>
      </w:pPr>
    </w:p>
    <w:p w14:paraId="7DBC75B5" w14:textId="4858DA7F" w:rsidR="003F0716" w:rsidRDefault="00C565B1" w:rsidP="002B35E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To</w:t>
      </w:r>
      <w:r w:rsidR="000C225D">
        <w:rPr>
          <w:rFonts w:ascii="Garamond" w:hAnsi="Garamond"/>
          <w:b/>
        </w:rPr>
        <w:t>tal Period</w:t>
      </w:r>
      <w:r>
        <w:rPr>
          <w:rFonts w:ascii="Garamond" w:hAnsi="Garamond"/>
          <w:b/>
        </w:rPr>
        <w:t xml:space="preserve"> of </w:t>
      </w:r>
      <w:r w:rsidR="00EF3F5B">
        <w:rPr>
          <w:rFonts w:ascii="Garamond" w:hAnsi="Garamond"/>
          <w:b/>
        </w:rPr>
        <w:t>Research</w:t>
      </w:r>
      <w:r>
        <w:rPr>
          <w:rFonts w:ascii="Garamond" w:hAnsi="Garamond"/>
          <w:b/>
        </w:rPr>
        <w:t xml:space="preserve"> </w:t>
      </w:r>
      <w:r w:rsidR="003757E8">
        <w:rPr>
          <w:rFonts w:ascii="Garamond" w:hAnsi="Garamond"/>
          <w:b/>
        </w:rPr>
        <w:t>Sabbatical</w:t>
      </w:r>
      <w:r>
        <w:rPr>
          <w:rFonts w:ascii="Garamond" w:hAnsi="Garamond"/>
          <w:b/>
        </w:rPr>
        <w:t>: from</w:t>
      </w:r>
      <w:r w:rsidR="00A07CC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………</w:t>
      </w:r>
      <w:r w:rsidR="00A07CC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to</w:t>
      </w:r>
      <w:r w:rsidR="00A07CC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……….</w:t>
      </w:r>
    </w:p>
    <w:p w14:paraId="7DBC75B6" w14:textId="15438C9B" w:rsidR="003F0716" w:rsidRDefault="00C565B1" w:rsidP="002B35E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Periods of S/L spent </w:t>
      </w:r>
      <w:r w:rsidR="004363E3">
        <w:rPr>
          <w:rFonts w:ascii="Garamond" w:hAnsi="Garamond"/>
          <w:b/>
        </w:rPr>
        <w:t>overseas</w:t>
      </w:r>
      <w:r>
        <w:rPr>
          <w:rFonts w:ascii="Garamond" w:hAnsi="Garamond"/>
          <w:b/>
        </w:rPr>
        <w:t xml:space="preserve"> and location:</w:t>
      </w:r>
    </w:p>
    <w:p w14:paraId="7DBC75B7" w14:textId="77777777" w:rsidR="00C565B1" w:rsidRDefault="00C565B1" w:rsidP="002B35E2">
      <w:pPr>
        <w:pStyle w:val="ListParagraph"/>
        <w:numPr>
          <w:ilvl w:val="0"/>
          <w:numId w:val="5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From………… to ………… location …………………………….</w:t>
      </w:r>
    </w:p>
    <w:p w14:paraId="7DBC75B8" w14:textId="77777777" w:rsidR="00C565B1" w:rsidRDefault="00C565B1" w:rsidP="002B35E2">
      <w:pPr>
        <w:pStyle w:val="ListParagraph"/>
        <w:numPr>
          <w:ilvl w:val="0"/>
          <w:numId w:val="5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From………… to ………… location …………………………….</w:t>
      </w:r>
    </w:p>
    <w:p w14:paraId="7DBC75B9" w14:textId="77777777" w:rsidR="00C565B1" w:rsidRPr="00670FAB" w:rsidRDefault="00C565B1" w:rsidP="002B35E2">
      <w:pPr>
        <w:pStyle w:val="ListParagraph"/>
        <w:numPr>
          <w:ilvl w:val="0"/>
          <w:numId w:val="5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From………… to ………… location …………………………….</w:t>
      </w:r>
    </w:p>
    <w:p w14:paraId="7DBC75BA" w14:textId="77777777" w:rsidR="003F0716" w:rsidRDefault="003F0716" w:rsidP="002B35E2">
      <w:pPr>
        <w:jc w:val="both"/>
        <w:rPr>
          <w:rFonts w:ascii="Garamond" w:hAnsi="Garamond"/>
          <w:b/>
        </w:rPr>
      </w:pPr>
    </w:p>
    <w:p w14:paraId="7DBC75BB" w14:textId="77777777" w:rsidR="003F0716" w:rsidRPr="00B727BF" w:rsidRDefault="008535FC" w:rsidP="002B35E2">
      <w:pPr>
        <w:tabs>
          <w:tab w:val="left" w:pos="6000"/>
          <w:tab w:val="left" w:pos="8400"/>
        </w:tabs>
        <w:jc w:val="both"/>
        <w:rPr>
          <w:rFonts w:ascii="Garamond" w:hAnsi="Garamond"/>
          <w:b/>
          <w:highlight w:val="yellow"/>
        </w:rPr>
      </w:pPr>
      <w:r w:rsidRPr="00B727BF">
        <w:rPr>
          <w:rFonts w:ascii="Garamond" w:hAnsi="Garamond"/>
          <w:b/>
          <w:sz w:val="28"/>
          <w:szCs w:val="28"/>
          <w:highlight w:val="yellow"/>
        </w:rPr>
        <w:t>Example</w:t>
      </w:r>
      <w:r w:rsidRPr="00B727BF">
        <w:rPr>
          <w:rFonts w:ascii="Garamond" w:hAnsi="Garamond"/>
          <w:b/>
          <w:highlight w:val="yellow"/>
        </w:rPr>
        <w:t xml:space="preserve"> </w:t>
      </w:r>
      <w:r w:rsidR="003F0716" w:rsidRPr="00B727BF">
        <w:rPr>
          <w:rFonts w:ascii="Garamond" w:hAnsi="Garamond"/>
          <w:b/>
          <w:highlight w:val="yellow"/>
        </w:rPr>
        <w:t>Budget:</w:t>
      </w:r>
      <w:r w:rsidR="003F0716" w:rsidRPr="00B727BF">
        <w:rPr>
          <w:rFonts w:ascii="Garamond" w:hAnsi="Garamond"/>
          <w:b/>
          <w:highlight w:val="yellow"/>
        </w:rPr>
        <w:tab/>
        <w:t>Total</w:t>
      </w:r>
      <w:r w:rsidR="003F0716" w:rsidRPr="00B727BF">
        <w:rPr>
          <w:rFonts w:ascii="Garamond" w:hAnsi="Garamond"/>
          <w:b/>
          <w:highlight w:val="yellow"/>
        </w:rPr>
        <w:tab/>
        <w:t xml:space="preserve"> e.g.</w:t>
      </w:r>
    </w:p>
    <w:p w14:paraId="7DBC75BC" w14:textId="77777777" w:rsidR="003F0716" w:rsidRPr="00B727BF" w:rsidRDefault="003F0716" w:rsidP="002B35E2">
      <w:pPr>
        <w:tabs>
          <w:tab w:val="center" w:pos="6360"/>
          <w:tab w:val="center" w:pos="8640"/>
        </w:tabs>
        <w:jc w:val="both"/>
        <w:rPr>
          <w:rFonts w:ascii="Garamond" w:hAnsi="Garamond"/>
          <w:b/>
          <w:highlight w:val="yellow"/>
        </w:rPr>
      </w:pPr>
      <w:r w:rsidRPr="00B727BF">
        <w:rPr>
          <w:rFonts w:ascii="Garamond" w:hAnsi="Garamond"/>
          <w:b/>
          <w:highlight w:val="yellow"/>
        </w:rPr>
        <w:tab/>
        <w:t>€</w:t>
      </w:r>
      <w:r w:rsidRPr="00B727BF">
        <w:rPr>
          <w:rFonts w:ascii="Garamond" w:hAnsi="Garamond"/>
          <w:b/>
          <w:highlight w:val="yellow"/>
        </w:rPr>
        <w:tab/>
        <w:t>€</w:t>
      </w:r>
    </w:p>
    <w:p w14:paraId="7DBC75BD" w14:textId="2D40458A" w:rsidR="003F0716" w:rsidRPr="00B727BF" w:rsidRDefault="003F0716" w:rsidP="002B35E2">
      <w:pPr>
        <w:pStyle w:val="Heading8"/>
        <w:tabs>
          <w:tab w:val="left" w:pos="6240"/>
          <w:tab w:val="decimal" w:pos="9000"/>
        </w:tabs>
        <w:jc w:val="both"/>
        <w:rPr>
          <w:rFonts w:ascii="Garamond" w:hAnsi="Garamond"/>
          <w:b/>
          <w:bCs/>
          <w:sz w:val="22"/>
          <w:szCs w:val="22"/>
          <w:highlight w:val="yellow"/>
        </w:rPr>
      </w:pPr>
      <w:r w:rsidRPr="00B727BF">
        <w:rPr>
          <w:rFonts w:ascii="Garamond" w:hAnsi="Garamond"/>
          <w:b/>
          <w:bCs/>
          <w:sz w:val="22"/>
          <w:szCs w:val="22"/>
          <w:highlight w:val="yellow"/>
        </w:rPr>
        <w:t>Regular Gross Salary</w:t>
      </w:r>
      <w:r w:rsidR="008535FC" w:rsidRPr="00B727BF">
        <w:rPr>
          <w:rFonts w:ascii="Garamond" w:hAnsi="Garamond"/>
          <w:b/>
          <w:bCs/>
          <w:sz w:val="22"/>
          <w:szCs w:val="22"/>
          <w:highlight w:val="yellow"/>
        </w:rPr>
        <w:t xml:space="preserve"> for duration of </w:t>
      </w:r>
      <w:r w:rsidR="00EF3F5B" w:rsidRPr="00B727BF">
        <w:rPr>
          <w:rFonts w:ascii="Garamond" w:hAnsi="Garamond"/>
          <w:b/>
          <w:bCs/>
          <w:sz w:val="22"/>
          <w:szCs w:val="22"/>
          <w:highlight w:val="yellow"/>
        </w:rPr>
        <w:t>Research</w:t>
      </w:r>
      <w:r w:rsidR="001F24E8" w:rsidRPr="00B727BF">
        <w:rPr>
          <w:rFonts w:ascii="Garamond" w:hAnsi="Garamond"/>
          <w:b/>
          <w:bCs/>
          <w:sz w:val="22"/>
          <w:szCs w:val="22"/>
          <w:highlight w:val="yellow"/>
        </w:rPr>
        <w:t>:</w:t>
      </w:r>
      <w:r w:rsidR="008535FC" w:rsidRPr="00B727BF">
        <w:rPr>
          <w:rFonts w:ascii="Garamond" w:hAnsi="Garamond"/>
          <w:b/>
          <w:bCs/>
          <w:sz w:val="22"/>
          <w:szCs w:val="22"/>
          <w:highlight w:val="yellow"/>
        </w:rPr>
        <w:tab/>
      </w:r>
      <w:r w:rsidR="008535FC" w:rsidRPr="00B727BF">
        <w:rPr>
          <w:rFonts w:ascii="Garamond" w:hAnsi="Garamond"/>
          <w:b/>
          <w:bCs/>
          <w:sz w:val="22"/>
          <w:szCs w:val="22"/>
          <w:highlight w:val="yellow"/>
        </w:rPr>
        <w:tab/>
        <w:t>95</w:t>
      </w:r>
      <w:r w:rsidRPr="00B727BF">
        <w:rPr>
          <w:rFonts w:ascii="Garamond" w:hAnsi="Garamond"/>
          <w:b/>
          <w:bCs/>
          <w:sz w:val="22"/>
          <w:szCs w:val="22"/>
          <w:highlight w:val="yellow"/>
        </w:rPr>
        <w:t>,000</w:t>
      </w:r>
    </w:p>
    <w:p w14:paraId="7DBC75BE" w14:textId="77777777" w:rsidR="003F0716" w:rsidRPr="00B727BF" w:rsidRDefault="003F0716" w:rsidP="002B35E2">
      <w:pPr>
        <w:tabs>
          <w:tab w:val="decimal" w:pos="9000"/>
        </w:tabs>
        <w:jc w:val="both"/>
        <w:rPr>
          <w:rFonts w:ascii="Garamond" w:hAnsi="Garamond"/>
          <w:b/>
          <w:highlight w:val="yellow"/>
        </w:rPr>
      </w:pPr>
    </w:p>
    <w:p w14:paraId="7DBC75BF" w14:textId="3EED8377" w:rsidR="003F0716" w:rsidRPr="00B727BF" w:rsidRDefault="003F0716" w:rsidP="002B35E2">
      <w:pPr>
        <w:tabs>
          <w:tab w:val="decimal" w:pos="9000"/>
        </w:tabs>
        <w:jc w:val="both"/>
        <w:rPr>
          <w:rFonts w:ascii="Garamond" w:hAnsi="Garamond"/>
          <w:b/>
          <w:highlight w:val="yellow"/>
          <w:u w:val="single"/>
        </w:rPr>
      </w:pPr>
      <w:r w:rsidRPr="00B727BF">
        <w:rPr>
          <w:rFonts w:ascii="Garamond" w:hAnsi="Garamond"/>
          <w:b/>
          <w:highlight w:val="yellow"/>
        </w:rPr>
        <w:t xml:space="preserve">Less Replacement Cost during </w:t>
      </w:r>
      <w:r w:rsidR="00EF3F5B" w:rsidRPr="00B727BF">
        <w:rPr>
          <w:rFonts w:ascii="Garamond" w:hAnsi="Garamond"/>
          <w:b/>
          <w:highlight w:val="yellow"/>
        </w:rPr>
        <w:t xml:space="preserve">Research </w:t>
      </w:r>
      <w:r w:rsidR="003757E8">
        <w:rPr>
          <w:rFonts w:ascii="Garamond" w:hAnsi="Garamond"/>
          <w:b/>
          <w:highlight w:val="yellow"/>
        </w:rPr>
        <w:t>Sabbatical</w:t>
      </w:r>
      <w:r w:rsidRPr="00B727BF">
        <w:rPr>
          <w:rFonts w:ascii="Garamond" w:hAnsi="Garamond"/>
          <w:b/>
          <w:highlight w:val="yellow"/>
        </w:rPr>
        <w:t>:</w:t>
      </w:r>
      <w:r w:rsidR="00FF39DD" w:rsidRPr="00B727BF">
        <w:rPr>
          <w:rFonts w:ascii="Garamond" w:hAnsi="Garamond"/>
          <w:b/>
          <w:highlight w:val="yellow"/>
        </w:rPr>
        <w:t xml:space="preserve"> </w:t>
      </w:r>
      <w:r w:rsidR="00C565B1" w:rsidRPr="00B727BF">
        <w:rPr>
          <w:rFonts w:ascii="Garamond" w:hAnsi="Garamond"/>
          <w:b/>
          <w:highlight w:val="yellow"/>
        </w:rPr>
        <w:t xml:space="preserve">(if any) </w:t>
      </w:r>
      <w:r w:rsidRPr="00B727BF">
        <w:rPr>
          <w:rFonts w:ascii="Garamond" w:hAnsi="Garamond"/>
          <w:b/>
          <w:highlight w:val="yellow"/>
        </w:rPr>
        <w:tab/>
      </w:r>
      <w:r w:rsidR="00FF39DD" w:rsidRPr="00B727BF">
        <w:rPr>
          <w:rFonts w:ascii="Garamond" w:hAnsi="Garamond"/>
          <w:b/>
          <w:highlight w:val="yellow"/>
        </w:rPr>
        <w:t xml:space="preserve"> </w:t>
      </w:r>
      <w:r w:rsidRPr="00B727BF">
        <w:rPr>
          <w:rFonts w:ascii="Garamond" w:hAnsi="Garamond"/>
          <w:b/>
          <w:highlight w:val="yellow"/>
        </w:rPr>
        <w:t>(</w:t>
      </w:r>
      <w:r w:rsidR="008535FC" w:rsidRPr="00B727BF">
        <w:rPr>
          <w:rFonts w:ascii="Garamond" w:hAnsi="Garamond"/>
          <w:b/>
          <w:highlight w:val="yellow"/>
          <w:u w:val="single"/>
        </w:rPr>
        <w:t>1</w:t>
      </w:r>
      <w:r w:rsidRPr="00B727BF">
        <w:rPr>
          <w:rFonts w:ascii="Garamond" w:hAnsi="Garamond"/>
          <w:b/>
          <w:highlight w:val="yellow"/>
          <w:u w:val="single"/>
        </w:rPr>
        <w:t>5,000)</w:t>
      </w:r>
    </w:p>
    <w:p w14:paraId="7DBC75C0" w14:textId="77777777" w:rsidR="003F0716" w:rsidRPr="00B727BF" w:rsidRDefault="003F0716" w:rsidP="002B35E2">
      <w:pPr>
        <w:jc w:val="both"/>
        <w:rPr>
          <w:rFonts w:ascii="Garamond" w:hAnsi="Garamond"/>
          <w:b/>
          <w:highlight w:val="yellow"/>
        </w:rPr>
      </w:pPr>
    </w:p>
    <w:p w14:paraId="7DBC75C1" w14:textId="41AFD8C5" w:rsidR="003F0716" w:rsidRPr="00B727BF" w:rsidRDefault="00744702" w:rsidP="002B35E2">
      <w:pPr>
        <w:tabs>
          <w:tab w:val="decimal" w:pos="9000"/>
        </w:tabs>
        <w:jc w:val="both"/>
        <w:rPr>
          <w:rFonts w:ascii="Garamond" w:hAnsi="Garamond"/>
          <w:b/>
          <w:highlight w:val="yellow"/>
        </w:rPr>
      </w:pPr>
      <w:r w:rsidRPr="00B727BF">
        <w:rPr>
          <w:rFonts w:ascii="Garamond" w:hAnsi="Garamond"/>
          <w:b/>
          <w:noProof/>
          <w:sz w:val="20"/>
          <w:highlight w:val="yellow"/>
          <w:lang w:eastAsia="en-I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BC76CA" wp14:editId="7DBC76CB">
                <wp:simplePos x="0" y="0"/>
                <wp:positionH relativeFrom="column">
                  <wp:posOffset>5203190</wp:posOffset>
                </wp:positionH>
                <wp:positionV relativeFrom="paragraph">
                  <wp:posOffset>153669</wp:posOffset>
                </wp:positionV>
                <wp:extent cx="571500" cy="0"/>
                <wp:effectExtent l="0" t="1905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CB506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9.7pt,12.1pt" to="454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FFwIAADM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" strokeweight="3pt">
                <v:stroke linestyle="thinThin"/>
              </v:line>
            </w:pict>
          </mc:Fallback>
        </mc:AlternateContent>
      </w:r>
      <w:r w:rsidR="008535FC" w:rsidRPr="00B727BF">
        <w:rPr>
          <w:rFonts w:ascii="Garamond" w:hAnsi="Garamond"/>
          <w:b/>
          <w:highlight w:val="yellow"/>
        </w:rPr>
        <w:t>Maximum Available Budget:</w:t>
      </w:r>
      <w:r w:rsidR="00FF39DD" w:rsidRPr="00B727BF">
        <w:rPr>
          <w:rFonts w:ascii="Garamond" w:hAnsi="Garamond"/>
          <w:b/>
          <w:highlight w:val="yellow"/>
        </w:rPr>
        <w:t xml:space="preserve"> </w:t>
      </w:r>
      <w:r w:rsidR="008535FC" w:rsidRPr="00B727BF">
        <w:rPr>
          <w:rFonts w:ascii="Garamond" w:hAnsi="Garamond"/>
          <w:b/>
          <w:highlight w:val="yellow"/>
        </w:rPr>
        <w:tab/>
        <w:t>80</w:t>
      </w:r>
      <w:r w:rsidR="003F0716" w:rsidRPr="00B727BF">
        <w:rPr>
          <w:rFonts w:ascii="Garamond" w:hAnsi="Garamond"/>
          <w:b/>
          <w:highlight w:val="yellow"/>
        </w:rPr>
        <w:t>,000</w:t>
      </w:r>
    </w:p>
    <w:p w14:paraId="7DBC75C2" w14:textId="77777777" w:rsidR="003F0716" w:rsidRPr="00B727BF" w:rsidRDefault="003F0716" w:rsidP="002B35E2">
      <w:pPr>
        <w:tabs>
          <w:tab w:val="left" w:pos="7200"/>
        </w:tabs>
        <w:jc w:val="both"/>
        <w:rPr>
          <w:rFonts w:ascii="Garamond" w:hAnsi="Garamond"/>
          <w:b/>
          <w:highlight w:val="yellow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616"/>
        <w:gridCol w:w="1616"/>
        <w:gridCol w:w="1616"/>
      </w:tblGrid>
      <w:tr w:rsidR="003F0716" w:rsidRPr="00B727BF" w14:paraId="7DBC75C9" w14:textId="77777777" w:rsidTr="00A07CCE">
        <w:tc>
          <w:tcPr>
            <w:tcW w:w="4980" w:type="dxa"/>
          </w:tcPr>
          <w:p w14:paraId="7DBC75C3" w14:textId="77777777" w:rsidR="003F0716" w:rsidRPr="00B727BF" w:rsidRDefault="00C565B1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Costs:</w:t>
            </w:r>
          </w:p>
        </w:tc>
        <w:tc>
          <w:tcPr>
            <w:tcW w:w="1616" w:type="dxa"/>
          </w:tcPr>
          <w:p w14:paraId="7DBC75C4" w14:textId="77777777" w:rsidR="003F0716" w:rsidRPr="00B727BF" w:rsidRDefault="003F0716" w:rsidP="002B35E2">
            <w:pPr>
              <w:ind w:left="72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Annual Salary</w:t>
            </w:r>
          </w:p>
        </w:tc>
        <w:tc>
          <w:tcPr>
            <w:tcW w:w="1616" w:type="dxa"/>
          </w:tcPr>
          <w:p w14:paraId="7DBC75C5" w14:textId="77777777" w:rsidR="003F0716" w:rsidRPr="00B727BF" w:rsidRDefault="003F0716" w:rsidP="002B35E2">
            <w:pPr>
              <w:ind w:left="180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Claimable</w:t>
            </w:r>
          </w:p>
          <w:p w14:paraId="7DBC75C6" w14:textId="77777777" w:rsidR="003F0716" w:rsidRPr="00B727BF" w:rsidRDefault="003F0716" w:rsidP="002B35E2">
            <w:pPr>
              <w:ind w:left="180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as salary</w:t>
            </w:r>
          </w:p>
        </w:tc>
        <w:tc>
          <w:tcPr>
            <w:tcW w:w="1616" w:type="dxa"/>
          </w:tcPr>
          <w:p w14:paraId="7DBC75C7" w14:textId="77777777" w:rsidR="003F0716" w:rsidRPr="00B727BF" w:rsidRDefault="003F0716" w:rsidP="002B35E2">
            <w:pPr>
              <w:pStyle w:val="Heading8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B727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Claimable</w:t>
            </w:r>
          </w:p>
          <w:p w14:paraId="7DBC75C8" w14:textId="77777777" w:rsidR="003F0716" w:rsidRPr="00B727BF" w:rsidRDefault="003F0716" w:rsidP="002B35E2">
            <w:pPr>
              <w:ind w:left="-120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as Expenses</w:t>
            </w:r>
          </w:p>
        </w:tc>
      </w:tr>
      <w:tr w:rsidR="003F0716" w:rsidRPr="00B727BF" w14:paraId="7DBC75CE" w14:textId="77777777" w:rsidTr="00A07CCE">
        <w:trPr>
          <w:trHeight w:val="306"/>
        </w:trPr>
        <w:tc>
          <w:tcPr>
            <w:tcW w:w="4980" w:type="dxa"/>
          </w:tcPr>
          <w:p w14:paraId="7DBC75CA" w14:textId="77777777" w:rsidR="003F0716" w:rsidRPr="00B727BF" w:rsidRDefault="003F0716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1616" w:type="dxa"/>
          </w:tcPr>
          <w:p w14:paraId="7DBC75CB" w14:textId="77777777" w:rsidR="003F0716" w:rsidRPr="00B727BF" w:rsidRDefault="003F0716" w:rsidP="002B35E2">
            <w:pPr>
              <w:ind w:left="-60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€</w:t>
            </w:r>
          </w:p>
        </w:tc>
        <w:tc>
          <w:tcPr>
            <w:tcW w:w="1616" w:type="dxa"/>
          </w:tcPr>
          <w:p w14:paraId="7DBC75CC" w14:textId="77777777" w:rsidR="003F0716" w:rsidRPr="00B727BF" w:rsidRDefault="003F0716" w:rsidP="002B35E2">
            <w:pPr>
              <w:ind w:left="672"/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€</w:t>
            </w:r>
          </w:p>
        </w:tc>
        <w:tc>
          <w:tcPr>
            <w:tcW w:w="1616" w:type="dxa"/>
          </w:tcPr>
          <w:p w14:paraId="7DBC75CD" w14:textId="77777777" w:rsidR="003F0716" w:rsidRPr="00B727BF" w:rsidRDefault="003F0716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€</w:t>
            </w:r>
          </w:p>
        </w:tc>
      </w:tr>
      <w:tr w:rsidR="003F0716" w:rsidRPr="00B727BF" w14:paraId="7DBC75D3" w14:textId="77777777" w:rsidTr="00A07CCE">
        <w:tc>
          <w:tcPr>
            <w:tcW w:w="4980" w:type="dxa"/>
          </w:tcPr>
          <w:p w14:paraId="7DBC75CF" w14:textId="77777777" w:rsidR="003F0716" w:rsidRPr="00B727BF" w:rsidRDefault="003F0716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proofErr w:type="gramStart"/>
            <w:r w:rsidRPr="00B727BF">
              <w:rPr>
                <w:rFonts w:ascii="Garamond" w:hAnsi="Garamond"/>
                <w:b/>
                <w:highlight w:val="yellow"/>
              </w:rPr>
              <w:t>Salary:…</w:t>
            </w:r>
            <w:proofErr w:type="gramEnd"/>
            <w:r w:rsidRPr="00B727BF">
              <w:rPr>
                <w:rFonts w:ascii="Garamond" w:hAnsi="Garamond"/>
                <w:b/>
                <w:highlight w:val="yellow"/>
              </w:rPr>
              <w:t>... Months @ 25% (IF &gt; 4 months)</w:t>
            </w:r>
          </w:p>
        </w:tc>
        <w:tc>
          <w:tcPr>
            <w:tcW w:w="1616" w:type="dxa"/>
          </w:tcPr>
          <w:p w14:paraId="7DBC75D0" w14:textId="77777777" w:rsidR="003F0716" w:rsidRPr="00B727BF" w:rsidRDefault="003F0716" w:rsidP="002B35E2">
            <w:pPr>
              <w:tabs>
                <w:tab w:val="center" w:pos="780"/>
              </w:tabs>
              <w:jc w:val="both"/>
              <w:rPr>
                <w:rFonts w:ascii="Garamond" w:hAnsi="Garamond"/>
                <w:b/>
                <w:highlight w:val="yellow"/>
              </w:rPr>
            </w:pPr>
            <w:bookmarkStart w:id="0" w:name="OLE_LINK1"/>
            <w:r w:rsidRPr="00B727BF">
              <w:rPr>
                <w:rFonts w:ascii="Garamond" w:hAnsi="Garamond"/>
                <w:b/>
                <w:highlight w:val="yellow"/>
              </w:rPr>
              <w:t>---------</w:t>
            </w:r>
            <w:bookmarkEnd w:id="0"/>
            <w:r w:rsidRPr="00B727BF">
              <w:rPr>
                <w:rFonts w:ascii="Garamond" w:hAnsi="Garamond"/>
                <w:b/>
                <w:highlight w:val="yellow"/>
              </w:rPr>
              <w:t xml:space="preserve"> </w:t>
            </w:r>
          </w:p>
        </w:tc>
        <w:tc>
          <w:tcPr>
            <w:tcW w:w="1616" w:type="dxa"/>
          </w:tcPr>
          <w:p w14:paraId="7DBC75D1" w14:textId="77777777" w:rsidR="003F0716" w:rsidRPr="00B727BF" w:rsidRDefault="008535FC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20,000</w:t>
            </w:r>
          </w:p>
        </w:tc>
        <w:tc>
          <w:tcPr>
            <w:tcW w:w="1616" w:type="dxa"/>
          </w:tcPr>
          <w:p w14:paraId="7DBC75D2" w14:textId="77777777" w:rsidR="003F0716" w:rsidRPr="00B727BF" w:rsidRDefault="008535FC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60,000</w:t>
            </w:r>
          </w:p>
        </w:tc>
      </w:tr>
      <w:tr w:rsidR="003F0716" w14:paraId="7DBC75D8" w14:textId="77777777" w:rsidTr="00A07CCE">
        <w:tc>
          <w:tcPr>
            <w:tcW w:w="4980" w:type="dxa"/>
          </w:tcPr>
          <w:p w14:paraId="7DBC75D4" w14:textId="1FF80F5C" w:rsidR="003F0716" w:rsidRPr="00B727BF" w:rsidRDefault="00FF39DD" w:rsidP="002B35E2">
            <w:pPr>
              <w:tabs>
                <w:tab w:val="left" w:pos="1200"/>
              </w:tabs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 xml:space="preserve"> </w:t>
            </w:r>
            <w:r w:rsidR="003F0716" w:rsidRPr="00B727BF">
              <w:rPr>
                <w:rFonts w:ascii="Garamond" w:hAnsi="Garamond"/>
                <w:b/>
                <w:highlight w:val="yellow"/>
              </w:rPr>
              <w:t>Months @ 50% (IF &lt; 4 months)</w:t>
            </w:r>
          </w:p>
        </w:tc>
        <w:tc>
          <w:tcPr>
            <w:tcW w:w="1616" w:type="dxa"/>
          </w:tcPr>
          <w:p w14:paraId="7DBC75D5" w14:textId="77777777" w:rsidR="003F0716" w:rsidRPr="00B727BF" w:rsidRDefault="003F0716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 xml:space="preserve">--------- </w:t>
            </w:r>
          </w:p>
        </w:tc>
        <w:tc>
          <w:tcPr>
            <w:tcW w:w="1616" w:type="dxa"/>
          </w:tcPr>
          <w:p w14:paraId="7DBC75D6" w14:textId="77777777" w:rsidR="003F0716" w:rsidRPr="00B727BF" w:rsidRDefault="008535FC" w:rsidP="002B35E2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40,000</w:t>
            </w:r>
          </w:p>
        </w:tc>
        <w:tc>
          <w:tcPr>
            <w:tcW w:w="1616" w:type="dxa"/>
          </w:tcPr>
          <w:p w14:paraId="7DBC75D7" w14:textId="77777777" w:rsidR="003F0716" w:rsidRDefault="008535FC" w:rsidP="002B35E2">
            <w:pPr>
              <w:jc w:val="both"/>
              <w:rPr>
                <w:rFonts w:ascii="Garamond" w:hAnsi="Garamond"/>
                <w:b/>
              </w:rPr>
            </w:pPr>
            <w:r w:rsidRPr="00B727BF">
              <w:rPr>
                <w:rFonts w:ascii="Garamond" w:hAnsi="Garamond"/>
                <w:b/>
                <w:highlight w:val="yellow"/>
              </w:rPr>
              <w:t>40,000</w:t>
            </w:r>
          </w:p>
        </w:tc>
      </w:tr>
      <w:tr w:rsidR="003F0716" w14:paraId="7DBC75DD" w14:textId="77777777" w:rsidTr="00A07CCE">
        <w:tc>
          <w:tcPr>
            <w:tcW w:w="4980" w:type="dxa"/>
          </w:tcPr>
          <w:p w14:paraId="7DBC75D9" w14:textId="514F0DBE" w:rsidR="003F0716" w:rsidRDefault="00FF39DD" w:rsidP="002B35E2">
            <w:pPr>
              <w:pStyle w:val="Heading8"/>
              <w:tabs>
                <w:tab w:val="left" w:pos="1200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</w:t>
            </w:r>
            <w:r w:rsidR="003F0716">
              <w:rPr>
                <w:rFonts w:ascii="Garamond" w:hAnsi="Garamond"/>
                <w:bCs/>
              </w:rPr>
              <w:t>Months @ 100%</w:t>
            </w:r>
          </w:p>
        </w:tc>
        <w:tc>
          <w:tcPr>
            <w:tcW w:w="1616" w:type="dxa"/>
          </w:tcPr>
          <w:p w14:paraId="7DBC75DA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DB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DC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E2" w14:textId="77777777" w:rsidTr="00A07CCE">
        <w:tc>
          <w:tcPr>
            <w:tcW w:w="4980" w:type="dxa"/>
          </w:tcPr>
          <w:p w14:paraId="7DBC75DE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Salary</w:t>
            </w:r>
          </w:p>
        </w:tc>
        <w:tc>
          <w:tcPr>
            <w:tcW w:w="1616" w:type="dxa"/>
          </w:tcPr>
          <w:p w14:paraId="7DBC75DF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0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1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E7" w14:textId="77777777" w:rsidTr="00A07CCE">
        <w:tc>
          <w:tcPr>
            <w:tcW w:w="4980" w:type="dxa"/>
          </w:tcPr>
          <w:p w14:paraId="7DBC75E3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4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5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6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EC" w14:textId="77777777" w:rsidTr="00A07CCE">
        <w:tc>
          <w:tcPr>
            <w:tcW w:w="4980" w:type="dxa"/>
          </w:tcPr>
          <w:p w14:paraId="7DBC75E8" w14:textId="3357E8B8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Subsistence:</w:t>
            </w:r>
            <w:r w:rsidR="00FF39D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30 days @ 100%</w:t>
            </w:r>
          </w:p>
        </w:tc>
        <w:tc>
          <w:tcPr>
            <w:tcW w:w="1616" w:type="dxa"/>
          </w:tcPr>
          <w:p w14:paraId="7DBC75E9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A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B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F1" w14:textId="77777777" w:rsidTr="00A07CCE">
        <w:tc>
          <w:tcPr>
            <w:tcW w:w="4980" w:type="dxa"/>
          </w:tcPr>
          <w:p w14:paraId="7DBC75ED" w14:textId="01C7B1CE" w:rsidR="003F0716" w:rsidRDefault="00FF39DD" w:rsidP="002B35E2">
            <w:pPr>
              <w:tabs>
                <w:tab w:val="left" w:pos="2040"/>
              </w:tabs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3F0716">
              <w:rPr>
                <w:rFonts w:ascii="Garamond" w:hAnsi="Garamond"/>
                <w:b/>
              </w:rPr>
              <w:t>30 days @ 80%</w:t>
            </w:r>
          </w:p>
        </w:tc>
        <w:tc>
          <w:tcPr>
            <w:tcW w:w="1616" w:type="dxa"/>
          </w:tcPr>
          <w:p w14:paraId="7DBC75EE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EF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0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F6" w14:textId="77777777" w:rsidTr="00A07CCE">
        <w:tc>
          <w:tcPr>
            <w:tcW w:w="4980" w:type="dxa"/>
          </w:tcPr>
          <w:p w14:paraId="7DBC75F2" w14:textId="56153A75" w:rsidR="003F0716" w:rsidRDefault="00FF39DD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3F0716">
              <w:rPr>
                <w:rFonts w:ascii="Garamond" w:hAnsi="Garamond"/>
                <w:b/>
              </w:rPr>
              <w:t>days @ 50%</w:t>
            </w:r>
          </w:p>
        </w:tc>
        <w:tc>
          <w:tcPr>
            <w:tcW w:w="1616" w:type="dxa"/>
          </w:tcPr>
          <w:p w14:paraId="7DBC75F3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4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5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5FB" w14:textId="77777777" w:rsidTr="00A07CCE">
        <w:tc>
          <w:tcPr>
            <w:tcW w:w="4980" w:type="dxa"/>
          </w:tcPr>
          <w:p w14:paraId="7DBC75F7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Return flights to location</w:t>
            </w:r>
            <w:r w:rsidR="00760329">
              <w:rPr>
                <w:rFonts w:ascii="Garamond" w:hAnsi="Garamond"/>
                <w:b/>
              </w:rPr>
              <w:t xml:space="preserve"> (see note 2 below)</w:t>
            </w:r>
          </w:p>
        </w:tc>
        <w:tc>
          <w:tcPr>
            <w:tcW w:w="1616" w:type="dxa"/>
          </w:tcPr>
          <w:p w14:paraId="7DBC75F8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9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A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00" w14:textId="77777777" w:rsidTr="00A07CCE">
        <w:tc>
          <w:tcPr>
            <w:tcW w:w="4980" w:type="dxa"/>
          </w:tcPr>
          <w:p w14:paraId="7DBC75FC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Less:</w:t>
            </w:r>
          </w:p>
        </w:tc>
        <w:tc>
          <w:tcPr>
            <w:tcW w:w="1616" w:type="dxa"/>
          </w:tcPr>
          <w:p w14:paraId="7DBC75FD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E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5FF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05" w14:textId="77777777" w:rsidTr="00A07CCE">
        <w:tc>
          <w:tcPr>
            <w:tcW w:w="4980" w:type="dxa"/>
          </w:tcPr>
          <w:p w14:paraId="7DBC7601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External Earnings:</w:t>
            </w:r>
          </w:p>
        </w:tc>
        <w:tc>
          <w:tcPr>
            <w:tcW w:w="1616" w:type="dxa"/>
          </w:tcPr>
          <w:p w14:paraId="7DBC7602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3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4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0A" w14:textId="77777777" w:rsidTr="00A07CCE">
        <w:tc>
          <w:tcPr>
            <w:tcW w:w="4980" w:type="dxa"/>
          </w:tcPr>
          <w:p w14:paraId="7DBC7606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Subsidised Accommodation:</w:t>
            </w:r>
          </w:p>
        </w:tc>
        <w:tc>
          <w:tcPr>
            <w:tcW w:w="1616" w:type="dxa"/>
          </w:tcPr>
          <w:p w14:paraId="7DBC7607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8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9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0F" w14:textId="77777777" w:rsidTr="00A07CCE">
        <w:tc>
          <w:tcPr>
            <w:tcW w:w="4980" w:type="dxa"/>
          </w:tcPr>
          <w:p w14:paraId="7DBC760B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C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D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0E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17" w14:textId="77777777" w:rsidTr="00A07CCE">
        <w:tc>
          <w:tcPr>
            <w:tcW w:w="4980" w:type="dxa"/>
          </w:tcPr>
          <w:p w14:paraId="7DBC7610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Subsistence claimable (restricted if necessary to ensure budget is not exceeded)</w:t>
            </w:r>
          </w:p>
        </w:tc>
        <w:tc>
          <w:tcPr>
            <w:tcW w:w="1616" w:type="dxa"/>
          </w:tcPr>
          <w:p w14:paraId="7DBC7611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12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13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14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Nil</w:t>
            </w:r>
          </w:p>
        </w:tc>
        <w:tc>
          <w:tcPr>
            <w:tcW w:w="1616" w:type="dxa"/>
          </w:tcPr>
          <w:p w14:paraId="7DBC7615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16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1C" w14:textId="77777777" w:rsidTr="00A07CCE">
        <w:tc>
          <w:tcPr>
            <w:tcW w:w="4980" w:type="dxa"/>
          </w:tcPr>
          <w:p w14:paraId="7DBC7618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19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1A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1B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0716" w14:paraId="7DBC7624" w14:textId="77777777" w:rsidTr="00A07CCE">
        <w:tc>
          <w:tcPr>
            <w:tcW w:w="4980" w:type="dxa"/>
          </w:tcPr>
          <w:p w14:paraId="7DBC761D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Annual Cost (must not exceed Maximum Available Budget)</w:t>
            </w:r>
          </w:p>
        </w:tc>
        <w:tc>
          <w:tcPr>
            <w:tcW w:w="1616" w:type="dxa"/>
          </w:tcPr>
          <w:p w14:paraId="7DBC761E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1F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20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21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616" w:type="dxa"/>
          </w:tcPr>
          <w:p w14:paraId="7DBC7622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  <w:p w14:paraId="7DBC7623" w14:textId="77777777" w:rsidR="003F0716" w:rsidRDefault="003F0716" w:rsidP="002B35E2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7DBC7625" w14:textId="77777777" w:rsidR="003F0716" w:rsidRDefault="003F0716" w:rsidP="002B35E2">
      <w:pPr>
        <w:jc w:val="both"/>
        <w:rPr>
          <w:rFonts w:ascii="Garamond" w:hAnsi="Garamond"/>
          <w:b/>
        </w:rPr>
      </w:pPr>
    </w:p>
    <w:p w14:paraId="7DBC7626" w14:textId="77777777" w:rsidR="003F0716" w:rsidRDefault="003F0716" w:rsidP="002B35E2">
      <w:pPr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I CERTIFY THAT THE ABOVE INFORMATION IS TRUE TO THE BEST OF MY BELIEF.</w:t>
      </w:r>
    </w:p>
    <w:p w14:paraId="7DBC7627" w14:textId="77777777" w:rsidR="003F0716" w:rsidRDefault="003F0716" w:rsidP="002B35E2">
      <w:pPr>
        <w:jc w:val="both"/>
        <w:rPr>
          <w:rFonts w:ascii="Garamond" w:hAnsi="Garamond"/>
          <w:b/>
          <w:sz w:val="20"/>
        </w:rPr>
      </w:pPr>
    </w:p>
    <w:p w14:paraId="7DBC7628" w14:textId="23E011DC" w:rsidR="003F0716" w:rsidRPr="000C225D" w:rsidRDefault="003F5B34" w:rsidP="002B35E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SIGNED:</w:t>
      </w:r>
      <w:r>
        <w:rPr>
          <w:rFonts w:ascii="Garamond" w:hAnsi="Garamond"/>
          <w:b/>
        </w:rPr>
        <w:tab/>
        <w:t>………</w:t>
      </w:r>
      <w:r w:rsidR="003F0716">
        <w:rPr>
          <w:rFonts w:ascii="Garamond" w:hAnsi="Garamond"/>
          <w:b/>
        </w:rPr>
        <w:t>……………………… Claimant</w:t>
      </w:r>
      <w:r w:rsidR="00FF39D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Date:</w:t>
      </w:r>
      <w:r w:rsidR="00FF39D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……………</w:t>
      </w:r>
    </w:p>
    <w:p w14:paraId="7DBC7629" w14:textId="17B827AF" w:rsidR="003F0716" w:rsidRPr="005A6A4D" w:rsidRDefault="003F0716" w:rsidP="002B35E2">
      <w:pPr>
        <w:pStyle w:val="Heading4"/>
        <w:jc w:val="both"/>
        <w:rPr>
          <w:rFonts w:ascii="Garamond" w:hAnsi="Garamond"/>
          <w:color w:val="auto"/>
          <w:sz w:val="20"/>
          <w:szCs w:val="20"/>
        </w:rPr>
      </w:pPr>
      <w:r w:rsidRPr="005A6A4D">
        <w:rPr>
          <w:rFonts w:ascii="Garamond" w:hAnsi="Garamond"/>
          <w:i w:val="0"/>
          <w:color w:val="auto"/>
          <w:sz w:val="20"/>
          <w:szCs w:val="20"/>
        </w:rPr>
        <w:t>Note:</w:t>
      </w:r>
      <w:r w:rsidRPr="005A6A4D">
        <w:rPr>
          <w:rFonts w:ascii="Garamond" w:hAnsi="Garamond"/>
          <w:color w:val="auto"/>
          <w:sz w:val="20"/>
          <w:szCs w:val="20"/>
        </w:rPr>
        <w:tab/>
      </w:r>
      <w:r w:rsidRPr="007B1749">
        <w:rPr>
          <w:rFonts w:ascii="Garamond" w:hAnsi="Garamond"/>
          <w:i w:val="0"/>
          <w:color w:val="auto"/>
          <w:sz w:val="20"/>
          <w:szCs w:val="20"/>
        </w:rPr>
        <w:t>1.</w:t>
      </w:r>
      <w:r w:rsidRPr="005A6A4D">
        <w:rPr>
          <w:rFonts w:ascii="Garamond" w:hAnsi="Garamond"/>
          <w:color w:val="auto"/>
          <w:sz w:val="20"/>
          <w:szCs w:val="20"/>
        </w:rPr>
        <w:tab/>
      </w:r>
      <w:r w:rsidRPr="00E12AD9">
        <w:rPr>
          <w:rFonts w:ascii="Garamond" w:hAnsi="Garamond"/>
          <w:i w:val="0"/>
          <w:color w:val="auto"/>
          <w:sz w:val="20"/>
          <w:szCs w:val="20"/>
        </w:rPr>
        <w:t>Subsistence Allowances: Payable at Public Service Rates</w:t>
      </w:r>
      <w:r w:rsidR="00034740" w:rsidRPr="00E12AD9">
        <w:rPr>
          <w:rFonts w:ascii="Garamond" w:hAnsi="Garamond"/>
          <w:i w:val="0"/>
          <w:color w:val="auto"/>
          <w:sz w:val="20"/>
          <w:szCs w:val="20"/>
        </w:rPr>
        <w:t xml:space="preserve"> for </w:t>
      </w:r>
      <w:r w:rsidR="00EF3F5B">
        <w:rPr>
          <w:rFonts w:ascii="Garamond" w:hAnsi="Garamond"/>
          <w:i w:val="0"/>
          <w:color w:val="auto"/>
          <w:sz w:val="20"/>
          <w:szCs w:val="20"/>
        </w:rPr>
        <w:t>research</w:t>
      </w:r>
      <w:r w:rsidR="00034740" w:rsidRPr="00E12AD9">
        <w:rPr>
          <w:rFonts w:ascii="Garamond" w:hAnsi="Garamond"/>
          <w:i w:val="0"/>
          <w:color w:val="auto"/>
          <w:sz w:val="20"/>
          <w:szCs w:val="20"/>
        </w:rPr>
        <w:t xml:space="preserve"> location</w:t>
      </w:r>
    </w:p>
    <w:p w14:paraId="7DBC762A" w14:textId="77777777" w:rsidR="003F0716" w:rsidRPr="003F5B34" w:rsidRDefault="003F0716" w:rsidP="002B35E2">
      <w:pPr>
        <w:numPr>
          <w:ilvl w:val="0"/>
          <w:numId w:val="3"/>
        </w:numPr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Vouched Travel: </w:t>
      </w:r>
      <w:r w:rsidR="00760329">
        <w:rPr>
          <w:rFonts w:ascii="Garamond" w:hAnsi="Garamond"/>
          <w:b/>
          <w:sz w:val="20"/>
        </w:rPr>
        <w:t>Costs of one r</w:t>
      </w:r>
      <w:r>
        <w:rPr>
          <w:rFonts w:ascii="Garamond" w:hAnsi="Garamond"/>
          <w:b/>
          <w:sz w:val="20"/>
        </w:rPr>
        <w:t>eturn tr</w:t>
      </w:r>
      <w:r w:rsidR="00760329">
        <w:rPr>
          <w:rFonts w:ascii="Garamond" w:hAnsi="Garamond"/>
          <w:b/>
          <w:sz w:val="20"/>
        </w:rPr>
        <w:t>ip</w:t>
      </w:r>
      <w:r>
        <w:rPr>
          <w:rFonts w:ascii="Garamond" w:hAnsi="Garamond"/>
          <w:b/>
          <w:sz w:val="20"/>
        </w:rPr>
        <w:t xml:space="preserve"> for self &amp; family o</w:t>
      </w:r>
      <w:r w:rsidR="00760329">
        <w:rPr>
          <w:rFonts w:ascii="Garamond" w:hAnsi="Garamond"/>
          <w:b/>
          <w:sz w:val="20"/>
        </w:rPr>
        <w:t>verseas</w:t>
      </w:r>
      <w:r>
        <w:rPr>
          <w:rFonts w:ascii="Garamond" w:hAnsi="Garamond"/>
          <w:b/>
          <w:sz w:val="20"/>
        </w:rPr>
        <w:t xml:space="preserve"> may be claimed</w:t>
      </w:r>
    </w:p>
    <w:p w14:paraId="7DBC762B" w14:textId="54C06E84" w:rsidR="001F24E8" w:rsidRDefault="003F0716" w:rsidP="002B35E2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sz w:val="20"/>
        </w:rPr>
      </w:pPr>
      <w:r w:rsidRPr="00670FAB">
        <w:rPr>
          <w:rFonts w:ascii="Garamond" w:hAnsi="Garamond"/>
          <w:b/>
          <w:sz w:val="20"/>
        </w:rPr>
        <w:t xml:space="preserve">Arrangements may be reviewed by the </w:t>
      </w:r>
      <w:r w:rsidR="005779B7">
        <w:rPr>
          <w:rFonts w:ascii="Garamond" w:hAnsi="Garamond"/>
          <w:b/>
          <w:sz w:val="20"/>
        </w:rPr>
        <w:t>R</w:t>
      </w:r>
      <w:r w:rsidRPr="00670FAB">
        <w:rPr>
          <w:rFonts w:ascii="Garamond" w:hAnsi="Garamond"/>
          <w:b/>
          <w:sz w:val="20"/>
        </w:rPr>
        <w:t>e</w:t>
      </w:r>
      <w:r w:rsidR="005779B7">
        <w:rPr>
          <w:rFonts w:ascii="Garamond" w:hAnsi="Garamond"/>
          <w:b/>
          <w:sz w:val="20"/>
        </w:rPr>
        <w:t>venue C</w:t>
      </w:r>
      <w:r w:rsidRPr="00670FAB">
        <w:rPr>
          <w:rFonts w:ascii="Garamond" w:hAnsi="Garamond"/>
          <w:b/>
          <w:sz w:val="20"/>
        </w:rPr>
        <w:t>o</w:t>
      </w:r>
      <w:r w:rsidR="005779B7">
        <w:rPr>
          <w:rFonts w:ascii="Garamond" w:hAnsi="Garamond"/>
          <w:b/>
          <w:sz w:val="20"/>
        </w:rPr>
        <w:t>mmissioners</w:t>
      </w:r>
      <w:r w:rsidRPr="00670FAB">
        <w:rPr>
          <w:rFonts w:ascii="Garamond" w:hAnsi="Garamond"/>
          <w:b/>
          <w:sz w:val="20"/>
        </w:rPr>
        <w:t xml:space="preserve"> at any time</w:t>
      </w:r>
    </w:p>
    <w:p w14:paraId="7DBC762C" w14:textId="025F1258" w:rsidR="003F0716" w:rsidRPr="00074434" w:rsidRDefault="001F24E8" w:rsidP="002B35E2">
      <w:pPr>
        <w:pStyle w:val="Subtitle"/>
        <w:jc w:val="both"/>
        <w:rPr>
          <w:sz w:val="26"/>
          <w:szCs w:val="26"/>
        </w:rPr>
      </w:pPr>
      <w:r>
        <w:rPr>
          <w:rFonts w:ascii="Garamond" w:hAnsi="Garamond"/>
          <w:sz w:val="20"/>
        </w:rPr>
        <w:br w:type="page"/>
      </w:r>
      <w:r w:rsidR="00EF3F5B">
        <w:rPr>
          <w:sz w:val="26"/>
          <w:szCs w:val="26"/>
        </w:rPr>
        <w:lastRenderedPageBreak/>
        <w:t>RESEARCH</w:t>
      </w:r>
      <w:r w:rsidR="003F0716" w:rsidRPr="00074434">
        <w:rPr>
          <w:sz w:val="26"/>
          <w:szCs w:val="26"/>
        </w:rPr>
        <w:t xml:space="preserve"> </w:t>
      </w:r>
      <w:r w:rsidR="003757E8">
        <w:rPr>
          <w:sz w:val="26"/>
          <w:szCs w:val="26"/>
        </w:rPr>
        <w:t>SABBATICAL</w:t>
      </w:r>
      <w:r w:rsidR="003F0716" w:rsidRPr="00074434">
        <w:rPr>
          <w:sz w:val="26"/>
          <w:szCs w:val="26"/>
        </w:rPr>
        <w:t xml:space="preserve"> PAYMENTS SCHEME</w:t>
      </w:r>
      <w:r w:rsidR="00FF39DD">
        <w:rPr>
          <w:sz w:val="26"/>
          <w:szCs w:val="26"/>
        </w:rPr>
        <w:t xml:space="preserve"> </w:t>
      </w:r>
      <w:r w:rsidR="00DC49AB">
        <w:rPr>
          <w:sz w:val="26"/>
          <w:szCs w:val="26"/>
        </w:rPr>
        <w:t xml:space="preserve">Appendix </w:t>
      </w:r>
      <w:r w:rsidR="00744702">
        <w:rPr>
          <w:sz w:val="26"/>
          <w:szCs w:val="26"/>
        </w:rPr>
        <w:t>2</w:t>
      </w:r>
    </w:p>
    <w:p w14:paraId="7DBC762D" w14:textId="77777777" w:rsidR="003F0716" w:rsidRDefault="003F0716" w:rsidP="002B35E2">
      <w:pPr>
        <w:jc w:val="both"/>
        <w:rPr>
          <w:rFonts w:ascii="Arial Black" w:hAnsi="Arial Black"/>
          <w:sz w:val="16"/>
        </w:rPr>
      </w:pPr>
    </w:p>
    <w:p w14:paraId="7DBC762E" w14:textId="77777777" w:rsidR="003F0716" w:rsidRDefault="003F0716" w:rsidP="002B35E2">
      <w:pPr>
        <w:pStyle w:val="Heading1"/>
      </w:pPr>
      <w:r>
        <w:t>Gross and Net Salary Calculations</w:t>
      </w:r>
    </w:p>
    <w:p w14:paraId="7DBC762F" w14:textId="77777777" w:rsidR="003F0716" w:rsidRDefault="003F0716" w:rsidP="002B35E2">
      <w:pPr>
        <w:jc w:val="both"/>
        <w:rPr>
          <w:rFonts w:ascii="Tahoma" w:hAnsi="Tahoma"/>
          <w:b/>
          <w:sz w:val="20"/>
        </w:rPr>
      </w:pPr>
    </w:p>
    <w:p w14:paraId="7DBC7630" w14:textId="77777777" w:rsidR="003F0716" w:rsidRDefault="003F0716" w:rsidP="002B35E2">
      <w:pPr>
        <w:jc w:val="both"/>
        <w:rPr>
          <w:rFonts w:ascii="Tahoma" w:hAnsi="Tahoma"/>
          <w:b/>
          <w:sz w:val="16"/>
        </w:rPr>
      </w:pPr>
    </w:p>
    <w:p w14:paraId="7DBC7631" w14:textId="77777777" w:rsidR="003F0716" w:rsidRPr="00074434" w:rsidRDefault="003F0716" w:rsidP="002B35E2">
      <w:pPr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Claimant:</w:t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  <w:t>……………………………………………</w:t>
      </w:r>
    </w:p>
    <w:p w14:paraId="7DBC7632" w14:textId="77777777" w:rsidR="003F0716" w:rsidRPr="00074434" w:rsidRDefault="003F0716" w:rsidP="002B35E2">
      <w:pPr>
        <w:jc w:val="both"/>
        <w:rPr>
          <w:rFonts w:ascii="Garamond" w:hAnsi="Garamond"/>
          <w:b/>
          <w:sz w:val="26"/>
          <w:szCs w:val="26"/>
        </w:rPr>
      </w:pPr>
    </w:p>
    <w:p w14:paraId="7DBC7633" w14:textId="77777777" w:rsidR="003F0716" w:rsidRPr="00074434" w:rsidRDefault="00DC49AB" w:rsidP="002B35E2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College/School</w:t>
      </w:r>
      <w:r w:rsidR="003F0716" w:rsidRPr="00074434">
        <w:rPr>
          <w:rFonts w:ascii="Garamond" w:hAnsi="Garamond"/>
          <w:b/>
          <w:sz w:val="26"/>
          <w:szCs w:val="26"/>
        </w:rPr>
        <w:t>:</w:t>
      </w:r>
      <w:r w:rsidR="003F0716" w:rsidRPr="00074434">
        <w:rPr>
          <w:rFonts w:ascii="Garamond" w:hAnsi="Garamond"/>
          <w:b/>
          <w:sz w:val="26"/>
          <w:szCs w:val="26"/>
        </w:rPr>
        <w:tab/>
      </w:r>
      <w:r w:rsidR="003F0716" w:rsidRPr="00074434">
        <w:rPr>
          <w:rFonts w:ascii="Garamond" w:hAnsi="Garamond"/>
          <w:b/>
          <w:sz w:val="26"/>
          <w:szCs w:val="26"/>
        </w:rPr>
        <w:tab/>
      </w:r>
      <w:r w:rsidR="003F0716" w:rsidRPr="00074434">
        <w:rPr>
          <w:rFonts w:ascii="Garamond" w:hAnsi="Garamond"/>
          <w:b/>
          <w:sz w:val="26"/>
          <w:szCs w:val="26"/>
        </w:rPr>
        <w:tab/>
      </w:r>
      <w:r w:rsidR="003F0716" w:rsidRPr="00074434">
        <w:rPr>
          <w:rFonts w:ascii="Garamond" w:hAnsi="Garamond"/>
          <w:b/>
          <w:sz w:val="26"/>
          <w:szCs w:val="26"/>
        </w:rPr>
        <w:tab/>
        <w:t>……………………………………………</w:t>
      </w:r>
    </w:p>
    <w:p w14:paraId="7DBC7634" w14:textId="77777777" w:rsidR="003F0716" w:rsidRPr="00074434" w:rsidRDefault="003F0716" w:rsidP="002B35E2">
      <w:pPr>
        <w:jc w:val="both"/>
        <w:rPr>
          <w:rFonts w:ascii="Garamond" w:hAnsi="Garamond"/>
          <w:b/>
          <w:sz w:val="26"/>
          <w:szCs w:val="26"/>
        </w:rPr>
      </w:pPr>
    </w:p>
    <w:p w14:paraId="7DBC7635" w14:textId="46B359C0" w:rsidR="003F0716" w:rsidRPr="00074434" w:rsidRDefault="003F0716" w:rsidP="002B35E2">
      <w:pPr>
        <w:tabs>
          <w:tab w:val="left" w:pos="5880"/>
        </w:tabs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 xml:space="preserve">Date of Commencement of </w:t>
      </w:r>
      <w:r w:rsidR="00EF3F5B">
        <w:rPr>
          <w:rFonts w:ascii="Garamond" w:hAnsi="Garamond"/>
          <w:b/>
          <w:sz w:val="26"/>
          <w:szCs w:val="26"/>
        </w:rPr>
        <w:t>R</w:t>
      </w:r>
      <w:r w:rsidR="00760329">
        <w:rPr>
          <w:rFonts w:ascii="Garamond" w:hAnsi="Garamond"/>
          <w:b/>
          <w:sz w:val="26"/>
          <w:szCs w:val="26"/>
        </w:rPr>
        <w:t>/</w:t>
      </w:r>
      <w:r w:rsidR="003757E8">
        <w:rPr>
          <w:rFonts w:ascii="Garamond" w:hAnsi="Garamond"/>
          <w:b/>
          <w:sz w:val="26"/>
          <w:szCs w:val="26"/>
        </w:rPr>
        <w:t>Sabbatical</w:t>
      </w:r>
      <w:r w:rsidRPr="00074434">
        <w:rPr>
          <w:rFonts w:ascii="Garamond" w:hAnsi="Garamond"/>
          <w:b/>
          <w:sz w:val="26"/>
          <w:szCs w:val="26"/>
        </w:rPr>
        <w:t xml:space="preserve"> o</w:t>
      </w:r>
      <w:r w:rsidR="00760329">
        <w:rPr>
          <w:rFonts w:ascii="Garamond" w:hAnsi="Garamond"/>
          <w:b/>
          <w:sz w:val="26"/>
          <w:szCs w:val="26"/>
        </w:rPr>
        <w:t>verseas</w:t>
      </w:r>
      <w:r w:rsidRPr="00074434">
        <w:rPr>
          <w:rFonts w:ascii="Garamond" w:hAnsi="Garamond"/>
          <w:b/>
          <w:sz w:val="26"/>
          <w:szCs w:val="26"/>
        </w:rPr>
        <w:t xml:space="preserve">: </w:t>
      </w:r>
      <w:r w:rsidRPr="00074434">
        <w:rPr>
          <w:rFonts w:ascii="Garamond" w:hAnsi="Garamond"/>
          <w:b/>
          <w:sz w:val="26"/>
          <w:szCs w:val="26"/>
        </w:rPr>
        <w:tab/>
        <w:t>…………………………….</w:t>
      </w:r>
      <w:r w:rsidRPr="00074434">
        <w:rPr>
          <w:rFonts w:ascii="Garamond" w:hAnsi="Garamond"/>
          <w:b/>
          <w:sz w:val="26"/>
          <w:szCs w:val="26"/>
        </w:rPr>
        <w:tab/>
      </w:r>
    </w:p>
    <w:p w14:paraId="7DBC7636" w14:textId="7B3F410E" w:rsidR="003F0716" w:rsidRPr="00074434" w:rsidRDefault="003F0716" w:rsidP="002B35E2">
      <w:pPr>
        <w:tabs>
          <w:tab w:val="left" w:pos="5880"/>
          <w:tab w:val="left" w:pos="9000"/>
        </w:tabs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 xml:space="preserve">Duration of </w:t>
      </w:r>
      <w:r w:rsidR="00760329">
        <w:rPr>
          <w:rFonts w:ascii="Garamond" w:hAnsi="Garamond"/>
          <w:b/>
          <w:sz w:val="26"/>
          <w:szCs w:val="26"/>
        </w:rPr>
        <w:t xml:space="preserve">overseas </w:t>
      </w:r>
      <w:r w:rsidR="003757E8">
        <w:rPr>
          <w:rFonts w:ascii="Garamond" w:hAnsi="Garamond"/>
          <w:b/>
          <w:sz w:val="26"/>
          <w:szCs w:val="26"/>
        </w:rPr>
        <w:t>sabbatical</w:t>
      </w:r>
      <w:r w:rsidRPr="00074434">
        <w:rPr>
          <w:rFonts w:ascii="Garamond" w:hAnsi="Garamond"/>
          <w:b/>
          <w:sz w:val="26"/>
          <w:szCs w:val="26"/>
        </w:rPr>
        <w:t>:</w:t>
      </w:r>
      <w:r w:rsidRPr="00074434">
        <w:rPr>
          <w:rFonts w:ascii="Garamond" w:hAnsi="Garamond"/>
          <w:b/>
          <w:sz w:val="26"/>
          <w:szCs w:val="26"/>
        </w:rPr>
        <w:tab/>
        <w:t>…………………………….</w:t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</w:r>
      <w:r w:rsidR="00FF39DD">
        <w:rPr>
          <w:rFonts w:ascii="Garamond" w:hAnsi="Garamond"/>
          <w:b/>
          <w:sz w:val="26"/>
          <w:szCs w:val="26"/>
        </w:rPr>
        <w:t xml:space="preserve"> </w:t>
      </w:r>
    </w:p>
    <w:p w14:paraId="7DBC7637" w14:textId="24D6FC49" w:rsidR="003F0716" w:rsidRPr="00074434" w:rsidRDefault="00EF3F5B" w:rsidP="002B35E2">
      <w:pPr>
        <w:tabs>
          <w:tab w:val="left" w:pos="4440"/>
          <w:tab w:val="left" w:pos="7560"/>
        </w:tabs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ab/>
        <w:t>Normal Annual</w:t>
      </w:r>
      <w:r w:rsidR="00FF39DD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Research </w:t>
      </w:r>
      <w:r w:rsidR="003757E8">
        <w:rPr>
          <w:rFonts w:ascii="Garamond" w:hAnsi="Garamond"/>
          <w:b/>
          <w:sz w:val="26"/>
          <w:szCs w:val="26"/>
        </w:rPr>
        <w:t>Sabbatical</w:t>
      </w:r>
    </w:p>
    <w:p w14:paraId="7DBC7638" w14:textId="77777777" w:rsidR="003F0716" w:rsidRPr="00074434" w:rsidRDefault="003F0716" w:rsidP="002B35E2">
      <w:pPr>
        <w:jc w:val="both"/>
        <w:rPr>
          <w:rFonts w:ascii="Garamond" w:hAnsi="Garamond"/>
          <w:b/>
          <w:sz w:val="26"/>
          <w:szCs w:val="26"/>
        </w:rPr>
      </w:pPr>
    </w:p>
    <w:p w14:paraId="7DBC7639" w14:textId="77777777" w:rsidR="003F0716" w:rsidRPr="00074434" w:rsidRDefault="003F0716" w:rsidP="002B35E2">
      <w:pPr>
        <w:tabs>
          <w:tab w:val="left" w:pos="4440"/>
          <w:tab w:val="left" w:pos="7200"/>
        </w:tabs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 xml:space="preserve">Gross Salary 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3A" w14:textId="77777777" w:rsidR="003F0716" w:rsidRPr="00074434" w:rsidRDefault="003F0716" w:rsidP="002B35E2">
      <w:pPr>
        <w:tabs>
          <w:tab w:val="left" w:pos="4440"/>
        </w:tabs>
        <w:jc w:val="both"/>
        <w:rPr>
          <w:rFonts w:ascii="Garamond" w:hAnsi="Garamond"/>
          <w:b/>
          <w:sz w:val="26"/>
          <w:szCs w:val="26"/>
        </w:rPr>
      </w:pPr>
    </w:p>
    <w:p w14:paraId="7DBC763B" w14:textId="77777777" w:rsidR="003F0716" w:rsidRPr="00074434" w:rsidRDefault="00B15980" w:rsidP="002B35E2">
      <w:pPr>
        <w:tabs>
          <w:tab w:val="left" w:pos="4440"/>
          <w:tab w:val="left" w:pos="720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Less </w:t>
      </w:r>
      <w:r w:rsidR="003F0716" w:rsidRPr="00074434">
        <w:rPr>
          <w:rFonts w:ascii="Garamond" w:hAnsi="Garamond"/>
          <w:b/>
          <w:sz w:val="26"/>
          <w:szCs w:val="26"/>
        </w:rPr>
        <w:t>Employe</w:t>
      </w:r>
      <w:r>
        <w:rPr>
          <w:rFonts w:ascii="Garamond" w:hAnsi="Garamond"/>
          <w:b/>
          <w:sz w:val="26"/>
          <w:szCs w:val="26"/>
        </w:rPr>
        <w:t>e d</w:t>
      </w:r>
      <w:r w:rsidR="003F0716" w:rsidRPr="00074434">
        <w:rPr>
          <w:rFonts w:ascii="Garamond" w:hAnsi="Garamond"/>
          <w:b/>
          <w:sz w:val="26"/>
          <w:szCs w:val="26"/>
        </w:rPr>
        <w:t>e</w:t>
      </w:r>
      <w:r>
        <w:rPr>
          <w:rFonts w:ascii="Garamond" w:hAnsi="Garamond"/>
          <w:b/>
          <w:sz w:val="26"/>
          <w:szCs w:val="26"/>
        </w:rPr>
        <w:t>duct</w:t>
      </w:r>
      <w:r w:rsidR="003F0716" w:rsidRPr="00074434">
        <w:rPr>
          <w:rFonts w:ascii="Garamond" w:hAnsi="Garamond"/>
          <w:b/>
          <w:sz w:val="26"/>
          <w:szCs w:val="26"/>
        </w:rPr>
        <w:t>ion</w:t>
      </w:r>
      <w:r>
        <w:rPr>
          <w:rFonts w:ascii="Garamond" w:hAnsi="Garamond"/>
          <w:b/>
          <w:sz w:val="26"/>
          <w:szCs w:val="26"/>
        </w:rPr>
        <w:t>s e.g.</w:t>
      </w:r>
      <w:r w:rsidR="003F0716" w:rsidRPr="00074434">
        <w:rPr>
          <w:sz w:val="26"/>
          <w:szCs w:val="26"/>
        </w:rPr>
        <w:tab/>
      </w:r>
    </w:p>
    <w:p w14:paraId="7DBC763C" w14:textId="77777777" w:rsidR="003F0716" w:rsidRPr="00074434" w:rsidRDefault="003F0716" w:rsidP="002B35E2">
      <w:pPr>
        <w:tabs>
          <w:tab w:val="left" w:pos="4440"/>
          <w:tab w:val="left" w:pos="720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Pension Contributions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3D" w14:textId="77777777" w:rsidR="00B15980" w:rsidRDefault="003F0716" w:rsidP="002B35E2">
      <w:pPr>
        <w:tabs>
          <w:tab w:val="left" w:pos="2160"/>
          <w:tab w:val="left" w:pos="4440"/>
          <w:tab w:val="left" w:pos="720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Union</w:t>
      </w:r>
      <w:r w:rsidR="00B15980">
        <w:rPr>
          <w:rFonts w:ascii="Garamond" w:hAnsi="Garamond"/>
          <w:b/>
          <w:sz w:val="26"/>
          <w:szCs w:val="26"/>
        </w:rPr>
        <w:t xml:space="preserve"> Subscription 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3E" w14:textId="7593C242" w:rsidR="003F0716" w:rsidRPr="00B15980" w:rsidRDefault="00DC49AB" w:rsidP="002B35E2">
      <w:pPr>
        <w:tabs>
          <w:tab w:val="left" w:pos="2160"/>
          <w:tab w:val="left" w:pos="4440"/>
          <w:tab w:val="left" w:pos="720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B15980">
        <w:rPr>
          <w:rFonts w:ascii="Garamond" w:hAnsi="Garamond"/>
          <w:b/>
          <w:sz w:val="26"/>
          <w:szCs w:val="26"/>
        </w:rPr>
        <w:t xml:space="preserve">VHI </w:t>
      </w:r>
      <w:r w:rsidR="00B15980" w:rsidRPr="00B15980">
        <w:rPr>
          <w:rFonts w:ascii="Garamond" w:hAnsi="Garamond"/>
          <w:sz w:val="26"/>
          <w:szCs w:val="26"/>
        </w:rPr>
        <w:t>Subscription</w:t>
      </w:r>
      <w:r w:rsidR="00FF39DD">
        <w:rPr>
          <w:sz w:val="26"/>
          <w:szCs w:val="26"/>
        </w:rPr>
        <w:t xml:space="preserve"> </w:t>
      </w:r>
      <w:r w:rsidR="003F0716" w:rsidRPr="00B15980">
        <w:rPr>
          <w:rFonts w:ascii="Garamond" w:hAnsi="Garamond"/>
          <w:sz w:val="26"/>
          <w:szCs w:val="26"/>
        </w:rPr>
        <w:t>€………………</w:t>
      </w:r>
      <w:r w:rsidR="003F0716" w:rsidRPr="00B15980">
        <w:rPr>
          <w:rFonts w:ascii="Garamond" w:hAnsi="Garamond"/>
          <w:sz w:val="26"/>
          <w:szCs w:val="26"/>
        </w:rPr>
        <w:tab/>
        <w:t>€………………</w:t>
      </w:r>
    </w:p>
    <w:p w14:paraId="7DBC763F" w14:textId="77777777" w:rsidR="003F0716" w:rsidRPr="00074434" w:rsidRDefault="00B15980" w:rsidP="002B35E2">
      <w:pPr>
        <w:tabs>
          <w:tab w:val="left" w:pos="2160"/>
          <w:tab w:val="left" w:pos="4440"/>
          <w:tab w:val="left" w:pos="720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Other deductions</w:t>
      </w:r>
      <w:r w:rsidR="003F0716" w:rsidRPr="00074434"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 w:rsidR="003F0716" w:rsidRPr="00074434">
        <w:rPr>
          <w:rFonts w:ascii="Garamond" w:hAnsi="Garamond"/>
          <w:b/>
          <w:sz w:val="26"/>
          <w:szCs w:val="26"/>
        </w:rPr>
        <w:t>€………………</w:t>
      </w:r>
      <w:r w:rsidR="003F0716"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40" w14:textId="77777777" w:rsidR="003F0716" w:rsidRPr="00074434" w:rsidRDefault="003F0716" w:rsidP="002B35E2">
      <w:pPr>
        <w:tabs>
          <w:tab w:val="left" w:pos="4440"/>
        </w:tabs>
        <w:ind w:left="2160" w:hanging="480"/>
        <w:jc w:val="both"/>
        <w:rPr>
          <w:rFonts w:ascii="Garamond" w:hAnsi="Garamond"/>
          <w:b/>
          <w:sz w:val="26"/>
          <w:szCs w:val="26"/>
        </w:rPr>
      </w:pPr>
    </w:p>
    <w:p w14:paraId="7DBC7641" w14:textId="77777777" w:rsidR="003F0716" w:rsidRPr="00074434" w:rsidRDefault="003F0716" w:rsidP="002B35E2">
      <w:pPr>
        <w:tabs>
          <w:tab w:val="left" w:pos="3120"/>
          <w:tab w:val="left" w:pos="648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*</w:t>
      </w:r>
      <w:r w:rsidRPr="00074434">
        <w:rPr>
          <w:rFonts w:ascii="Garamond" w:hAnsi="Garamond"/>
          <w:b/>
          <w:sz w:val="26"/>
          <w:szCs w:val="26"/>
          <w:u w:val="single"/>
        </w:rPr>
        <w:t>PRSI</w:t>
      </w:r>
      <w:r w:rsidRPr="00074434">
        <w:rPr>
          <w:rFonts w:ascii="Garamond" w:hAnsi="Garamond"/>
          <w:b/>
          <w:sz w:val="26"/>
          <w:szCs w:val="26"/>
        </w:rPr>
        <w:t>: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42" w14:textId="77777777" w:rsidR="003F0716" w:rsidRPr="00074434" w:rsidRDefault="003F0716" w:rsidP="002B35E2">
      <w:pPr>
        <w:tabs>
          <w:tab w:val="left" w:pos="3120"/>
          <w:tab w:val="left" w:pos="6480"/>
        </w:tabs>
        <w:spacing w:line="360" w:lineRule="auto"/>
        <w:jc w:val="both"/>
        <w:rPr>
          <w:rFonts w:ascii="Garamond" w:hAnsi="Garamond"/>
          <w:b/>
          <w:sz w:val="26"/>
          <w:szCs w:val="26"/>
          <w:u w:val="single"/>
        </w:rPr>
      </w:pPr>
      <w:r w:rsidRPr="00074434">
        <w:rPr>
          <w:rFonts w:ascii="Garamond" w:hAnsi="Garamond"/>
          <w:b/>
          <w:sz w:val="26"/>
          <w:szCs w:val="26"/>
          <w:u w:val="single"/>
        </w:rPr>
        <w:t>USC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43" w14:textId="1939501D" w:rsidR="003F0716" w:rsidRPr="00074434" w:rsidRDefault="003F0716" w:rsidP="002B35E2">
      <w:pPr>
        <w:tabs>
          <w:tab w:val="left" w:pos="3120"/>
          <w:tab w:val="left" w:pos="5529"/>
          <w:tab w:val="left" w:pos="648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  <w:u w:val="single"/>
        </w:rPr>
        <w:t>TAX</w:t>
      </w:r>
      <w:r w:rsidRPr="00074434">
        <w:rPr>
          <w:rFonts w:ascii="Garamond" w:hAnsi="Garamond"/>
          <w:b/>
          <w:sz w:val="26"/>
          <w:szCs w:val="26"/>
        </w:rPr>
        <w:t>:</w:t>
      </w:r>
      <w:r w:rsidR="00FF39DD">
        <w:rPr>
          <w:rFonts w:ascii="Garamond" w:hAnsi="Garamond"/>
          <w:b/>
          <w:sz w:val="26"/>
          <w:szCs w:val="26"/>
        </w:rPr>
        <w:t xml:space="preserve"> </w:t>
      </w:r>
      <w:r w:rsidRPr="00074434">
        <w:rPr>
          <w:rFonts w:ascii="Garamond" w:hAnsi="Garamond"/>
          <w:b/>
          <w:sz w:val="26"/>
          <w:szCs w:val="26"/>
        </w:rPr>
        <w:t xml:space="preserve">up to 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  <w:r w:rsidR="00FF39DD">
        <w:rPr>
          <w:rFonts w:ascii="Garamond" w:hAnsi="Garamond"/>
          <w:b/>
          <w:sz w:val="26"/>
          <w:szCs w:val="26"/>
        </w:rPr>
        <w:t xml:space="preserve"> </w:t>
      </w:r>
      <w:r w:rsidRPr="00074434">
        <w:rPr>
          <w:rFonts w:ascii="Garamond" w:hAnsi="Garamond"/>
          <w:b/>
        </w:rPr>
        <w:t>@ standard rate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44" w14:textId="77777777" w:rsidR="003F0716" w:rsidRPr="00074434" w:rsidRDefault="003F0716" w:rsidP="002B35E2">
      <w:pPr>
        <w:pStyle w:val="Heading2"/>
        <w:tabs>
          <w:tab w:val="left" w:pos="3120"/>
          <w:tab w:val="left" w:pos="5529"/>
          <w:tab w:val="left" w:pos="6480"/>
        </w:tabs>
        <w:spacing w:line="360" w:lineRule="auto"/>
        <w:jc w:val="both"/>
      </w:pPr>
      <w:r w:rsidRPr="00074434">
        <w:t>Balance</w:t>
      </w:r>
      <w:r w:rsidRPr="00074434">
        <w:tab/>
        <w:t>€………………</w:t>
      </w:r>
      <w:r w:rsidRPr="00074434">
        <w:tab/>
      </w:r>
      <w:r w:rsidRPr="00074434">
        <w:rPr>
          <w:sz w:val="22"/>
          <w:szCs w:val="22"/>
        </w:rPr>
        <w:t>@higher rate</w:t>
      </w:r>
      <w:r w:rsidRPr="00074434">
        <w:tab/>
        <w:t>€………………</w:t>
      </w:r>
    </w:p>
    <w:p w14:paraId="7DBC7645" w14:textId="77777777" w:rsidR="003F0716" w:rsidRPr="00074434" w:rsidRDefault="003F0716" w:rsidP="002B35E2">
      <w:pPr>
        <w:tabs>
          <w:tab w:val="left" w:pos="3120"/>
          <w:tab w:val="left" w:pos="6480"/>
        </w:tabs>
        <w:jc w:val="both"/>
        <w:rPr>
          <w:rFonts w:ascii="Garamond" w:hAnsi="Garamond"/>
          <w:b/>
          <w:sz w:val="26"/>
          <w:szCs w:val="26"/>
        </w:rPr>
      </w:pPr>
    </w:p>
    <w:p w14:paraId="7DBC7646" w14:textId="77777777" w:rsidR="003F0716" w:rsidRPr="00074434" w:rsidRDefault="003F0716" w:rsidP="002B35E2">
      <w:pPr>
        <w:tabs>
          <w:tab w:val="left" w:pos="3120"/>
          <w:tab w:val="left" w:pos="6480"/>
        </w:tabs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TAX Credit:</w:t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  <w:t>€………………</w:t>
      </w:r>
    </w:p>
    <w:p w14:paraId="7DBC7647" w14:textId="77777777" w:rsidR="003F0716" w:rsidRPr="00074434" w:rsidRDefault="003F0716" w:rsidP="002B35E2">
      <w:pPr>
        <w:tabs>
          <w:tab w:val="left" w:pos="3120"/>
          <w:tab w:val="left" w:pos="6480"/>
        </w:tabs>
        <w:jc w:val="both"/>
        <w:rPr>
          <w:rFonts w:ascii="Garamond" w:hAnsi="Garamond"/>
          <w:b/>
          <w:sz w:val="26"/>
          <w:szCs w:val="26"/>
        </w:rPr>
      </w:pPr>
    </w:p>
    <w:p w14:paraId="7DBC7648" w14:textId="77777777" w:rsidR="003F0716" w:rsidRPr="00074434" w:rsidRDefault="003F0716" w:rsidP="002B35E2">
      <w:pPr>
        <w:tabs>
          <w:tab w:val="left" w:pos="3120"/>
          <w:tab w:val="left" w:pos="6480"/>
        </w:tabs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>Net Annual Salary at Commencement:</w:t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</w:rPr>
        <w:tab/>
      </w:r>
      <w:r w:rsidRPr="00074434">
        <w:rPr>
          <w:rFonts w:ascii="Garamond" w:hAnsi="Garamond"/>
          <w:b/>
          <w:sz w:val="26"/>
          <w:szCs w:val="26"/>
          <w:u w:val="double"/>
        </w:rPr>
        <w:t>€……………….</w:t>
      </w:r>
    </w:p>
    <w:p w14:paraId="7DBC7649" w14:textId="6C29BE3F" w:rsidR="00A07CCE" w:rsidRPr="00074434" w:rsidRDefault="003F0716" w:rsidP="002B35E2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74434">
        <w:rPr>
          <w:rFonts w:ascii="Garamond" w:hAnsi="Garamond"/>
          <w:b/>
          <w:sz w:val="26"/>
          <w:szCs w:val="26"/>
        </w:rPr>
        <w:t xml:space="preserve"> Pension deductions above will be deducted in full from salary during </w:t>
      </w:r>
      <w:r w:rsidR="00EF3F5B">
        <w:rPr>
          <w:rFonts w:ascii="Garamond" w:hAnsi="Garamond"/>
          <w:b/>
          <w:sz w:val="26"/>
          <w:szCs w:val="26"/>
        </w:rPr>
        <w:t>research</w:t>
      </w:r>
      <w:r w:rsidRPr="00074434">
        <w:rPr>
          <w:rFonts w:ascii="Garamond" w:hAnsi="Garamond"/>
          <w:b/>
          <w:sz w:val="26"/>
          <w:szCs w:val="26"/>
        </w:rPr>
        <w:t>.</w:t>
      </w:r>
    </w:p>
    <w:p w14:paraId="7DBC764A" w14:textId="21231529" w:rsidR="003F0716" w:rsidRPr="005A751E" w:rsidRDefault="003F0716" w:rsidP="002B35E2">
      <w:pPr>
        <w:spacing w:line="360" w:lineRule="auto"/>
        <w:jc w:val="both"/>
      </w:pPr>
      <w:r w:rsidRPr="005A751E">
        <w:t xml:space="preserve">I confirm that the employee deductions above should continue to be deducted from my salary during my </w:t>
      </w:r>
      <w:r w:rsidR="00EF3F5B">
        <w:t>Research</w:t>
      </w:r>
      <w:r w:rsidRPr="005A751E">
        <w:t xml:space="preserve"> </w:t>
      </w:r>
      <w:r w:rsidR="003757E8">
        <w:t>Sabbatical</w:t>
      </w:r>
      <w:r w:rsidR="00EF3F5B">
        <w:t xml:space="preserve">. </w:t>
      </w:r>
      <w:r w:rsidRPr="005A751E">
        <w:t xml:space="preserve">I further confirm that I will contribute to the pension scheme any shortfall arising in accordance with paragraph </w:t>
      </w:r>
      <w:r w:rsidR="00E12AD9">
        <w:t>5</w:t>
      </w:r>
      <w:r w:rsidRPr="005A751E">
        <w:t xml:space="preserve"> of this policy.</w:t>
      </w:r>
    </w:p>
    <w:p w14:paraId="7DBC764B" w14:textId="77777777" w:rsidR="003F0716" w:rsidRDefault="003F0716" w:rsidP="002B35E2">
      <w:pPr>
        <w:pStyle w:val="BodyTextIndent"/>
        <w:spacing w:before="240" w:line="360" w:lineRule="auto"/>
        <w:ind w:left="0" w:firstLine="0"/>
        <w:jc w:val="both"/>
      </w:pPr>
      <w:r w:rsidRPr="005A751E">
        <w:t>SIGNED…………………………………….………</w:t>
      </w:r>
      <w:r w:rsidRPr="005A751E">
        <w:tab/>
        <w:t>DATE …………………..</w:t>
      </w:r>
    </w:p>
    <w:p w14:paraId="7DBC764C" w14:textId="1E3EA72C" w:rsidR="001F24E8" w:rsidRDefault="001F24E8">
      <w:pPr>
        <w:rPr>
          <w:rFonts w:ascii="Arial" w:eastAsia="Times New Roman" w:hAnsi="Arial" w:cs="Arial"/>
          <w:sz w:val="24"/>
          <w:szCs w:val="24"/>
        </w:rPr>
      </w:pPr>
      <w:r>
        <w:br w:type="page"/>
      </w:r>
    </w:p>
    <w:p w14:paraId="7DBC764E" w14:textId="54C7CF65" w:rsidR="00FA4681" w:rsidRPr="00B15980" w:rsidRDefault="00EF3F5B" w:rsidP="002B35E2">
      <w:pPr>
        <w:pStyle w:val="BodyTextIndent"/>
        <w:ind w:left="0" w:firstLine="0"/>
        <w:jc w:val="both"/>
        <w:rPr>
          <w:b/>
          <w:sz w:val="22"/>
          <w:szCs w:val="22"/>
        </w:rPr>
      </w:pPr>
      <w:r>
        <w:rPr>
          <w:b/>
        </w:rPr>
        <w:lastRenderedPageBreak/>
        <w:t>RESEARCH</w:t>
      </w:r>
      <w:r w:rsidR="00FA4681" w:rsidRPr="00B15980">
        <w:rPr>
          <w:b/>
        </w:rPr>
        <w:t xml:space="preserve"> </w:t>
      </w:r>
      <w:r w:rsidR="003757E8">
        <w:rPr>
          <w:b/>
        </w:rPr>
        <w:t>SABBATICAL</w:t>
      </w:r>
      <w:r w:rsidR="00FA4681" w:rsidRPr="00B15980">
        <w:rPr>
          <w:b/>
        </w:rPr>
        <w:t xml:space="preserve"> PAYMENTS SCHEME </w:t>
      </w:r>
      <w:r w:rsidR="00FA4681">
        <w:rPr>
          <w:b/>
        </w:rPr>
        <w:t>A</w:t>
      </w:r>
      <w:r w:rsidR="00FA4681" w:rsidRPr="00B15980">
        <w:rPr>
          <w:b/>
        </w:rPr>
        <w:t xml:space="preserve">ppendix </w:t>
      </w:r>
      <w:r w:rsidR="00FA4681">
        <w:rPr>
          <w:b/>
        </w:rPr>
        <w:t>3</w:t>
      </w:r>
    </w:p>
    <w:p w14:paraId="7DBC764F" w14:textId="77777777" w:rsidR="00FA4681" w:rsidRDefault="00FA4681" w:rsidP="002B35E2">
      <w:pPr>
        <w:pStyle w:val="Heading1"/>
      </w:pPr>
    </w:p>
    <w:p w14:paraId="7DBC7650" w14:textId="77777777" w:rsidR="00FA4681" w:rsidRDefault="00FA4681" w:rsidP="002B35E2">
      <w:pPr>
        <w:pStyle w:val="Heading1"/>
      </w:pPr>
      <w:r>
        <w:t>Tax and PRSI Deduction Calculations</w:t>
      </w:r>
    </w:p>
    <w:p w14:paraId="7DBC7651" w14:textId="77777777" w:rsidR="003F0716" w:rsidRDefault="003F0716" w:rsidP="002B35E2">
      <w:pPr>
        <w:pStyle w:val="BodyTextIndent"/>
        <w:ind w:left="0" w:firstLine="0"/>
        <w:jc w:val="both"/>
        <w:rPr>
          <w:sz w:val="20"/>
        </w:rPr>
      </w:pPr>
    </w:p>
    <w:p w14:paraId="7DBC7652" w14:textId="2495C17B" w:rsidR="00FA4681" w:rsidRDefault="00FA4681" w:rsidP="002B35E2">
      <w:pPr>
        <w:tabs>
          <w:tab w:val="left" w:pos="1080"/>
        </w:tabs>
        <w:ind w:left="1080" w:hanging="108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i/>
          <w:sz w:val="28"/>
          <w:u w:val="single"/>
        </w:rPr>
        <w:t>Note</w:t>
      </w:r>
      <w:r>
        <w:rPr>
          <w:rFonts w:ascii="Garamond" w:hAnsi="Garamond"/>
          <w:b/>
          <w:sz w:val="28"/>
        </w:rPr>
        <w:t>: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bCs/>
        </w:rPr>
        <w:t xml:space="preserve">This Form is provided as a guide only to assist staff members </w:t>
      </w:r>
      <w:r w:rsidR="00760329">
        <w:rPr>
          <w:rFonts w:ascii="Garamond" w:hAnsi="Garamond"/>
          <w:b/>
          <w:bCs/>
        </w:rPr>
        <w:t xml:space="preserve">to </w:t>
      </w:r>
      <w:r>
        <w:rPr>
          <w:rFonts w:ascii="Garamond" w:hAnsi="Garamond"/>
          <w:b/>
          <w:bCs/>
        </w:rPr>
        <w:t xml:space="preserve">calculate the effect of the </w:t>
      </w:r>
      <w:r w:rsidR="00EF3F5B">
        <w:rPr>
          <w:rFonts w:ascii="Garamond" w:hAnsi="Garamond"/>
          <w:b/>
          <w:bCs/>
        </w:rPr>
        <w:t>Research</w:t>
      </w:r>
      <w:r>
        <w:rPr>
          <w:rFonts w:ascii="Garamond" w:hAnsi="Garamond"/>
          <w:b/>
          <w:bCs/>
        </w:rPr>
        <w:t xml:space="preserve"> </w:t>
      </w:r>
      <w:r w:rsidR="003757E8">
        <w:rPr>
          <w:rFonts w:ascii="Garamond" w:hAnsi="Garamond"/>
          <w:b/>
          <w:bCs/>
        </w:rPr>
        <w:t>Sabbatical</w:t>
      </w:r>
      <w:r>
        <w:rPr>
          <w:rFonts w:ascii="Garamond" w:hAnsi="Garamond"/>
          <w:b/>
          <w:bCs/>
        </w:rPr>
        <w:t xml:space="preserve"> Payments Scheme in their net pay position.</w:t>
      </w:r>
    </w:p>
    <w:p w14:paraId="7DBC7653" w14:textId="77777777" w:rsidR="00FA4681" w:rsidRDefault="00FA4681" w:rsidP="002B35E2">
      <w:pPr>
        <w:pStyle w:val="BodyTextIndent"/>
        <w:ind w:left="0" w:firstLine="0"/>
        <w:jc w:val="both"/>
        <w:rPr>
          <w:sz w:val="20"/>
        </w:rPr>
      </w:pPr>
    </w:p>
    <w:p w14:paraId="7DBC7654" w14:textId="77777777" w:rsidR="00B15980" w:rsidRPr="00E12AD9" w:rsidRDefault="003F0716" w:rsidP="002B35E2">
      <w:pPr>
        <w:pStyle w:val="BodyTextIndent"/>
        <w:ind w:left="0" w:firstLine="0"/>
        <w:jc w:val="both"/>
        <w:rPr>
          <w:rFonts w:ascii="Garamond" w:hAnsi="Garamond"/>
          <w:sz w:val="20"/>
          <w:szCs w:val="20"/>
        </w:rPr>
      </w:pPr>
      <w:r w:rsidRPr="00E12AD9">
        <w:rPr>
          <w:rFonts w:ascii="Garamond" w:hAnsi="Garamond"/>
          <w:sz w:val="20"/>
          <w:szCs w:val="20"/>
        </w:rPr>
        <w:t>* Rates of PRSI depend on pre/post April 1995 employment</w:t>
      </w:r>
      <w:r w:rsidR="00760329">
        <w:rPr>
          <w:rFonts w:ascii="Garamond" w:hAnsi="Garamond"/>
          <w:sz w:val="20"/>
          <w:szCs w:val="20"/>
        </w:rPr>
        <w:t xml:space="preserve">. </w:t>
      </w:r>
      <w:r w:rsidRPr="00E12AD9">
        <w:rPr>
          <w:rFonts w:ascii="Garamond" w:hAnsi="Garamond"/>
          <w:sz w:val="20"/>
          <w:szCs w:val="20"/>
        </w:rPr>
        <w:t xml:space="preserve">Please confirm your employee rate with </w:t>
      </w:r>
      <w:r w:rsidR="00760329">
        <w:rPr>
          <w:rFonts w:ascii="Garamond" w:hAnsi="Garamond"/>
          <w:sz w:val="20"/>
          <w:szCs w:val="20"/>
        </w:rPr>
        <w:t xml:space="preserve">the University’s HR or </w:t>
      </w:r>
      <w:r w:rsidRPr="00E12AD9">
        <w:rPr>
          <w:rFonts w:ascii="Garamond" w:hAnsi="Garamond"/>
          <w:sz w:val="20"/>
          <w:szCs w:val="20"/>
        </w:rPr>
        <w:t>Payroll Office</w:t>
      </w:r>
      <w:r w:rsidR="00B15980" w:rsidRPr="00E12AD9">
        <w:rPr>
          <w:rFonts w:ascii="Garamond" w:hAnsi="Garamond"/>
          <w:sz w:val="20"/>
          <w:szCs w:val="20"/>
        </w:rPr>
        <w:t xml:space="preserve">. </w:t>
      </w:r>
      <w:r w:rsidRPr="00E12AD9">
        <w:rPr>
          <w:rFonts w:ascii="Garamond" w:hAnsi="Garamond"/>
          <w:sz w:val="20"/>
          <w:szCs w:val="20"/>
        </w:rPr>
        <w:t xml:space="preserve">Current rates of tax, PRSI and USC can be found on </w:t>
      </w:r>
      <w:hyperlink r:id="rId12" w:history="1">
        <w:r w:rsidR="00B15980" w:rsidRPr="00E12AD9">
          <w:rPr>
            <w:rStyle w:val="Hyperlink"/>
            <w:rFonts w:ascii="Garamond" w:hAnsi="Garamond"/>
            <w:sz w:val="20"/>
            <w:szCs w:val="20"/>
          </w:rPr>
          <w:t>www.revenue.ie</w:t>
        </w:r>
      </w:hyperlink>
    </w:p>
    <w:p w14:paraId="7DBC7655" w14:textId="77777777" w:rsidR="003F0716" w:rsidRDefault="003F0716" w:rsidP="002B35E2">
      <w:pPr>
        <w:jc w:val="both"/>
        <w:rPr>
          <w:rFonts w:ascii="Garamond" w:hAnsi="Garamond"/>
          <w:b/>
          <w:sz w:val="28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688"/>
        <w:gridCol w:w="2689"/>
      </w:tblGrid>
      <w:tr w:rsidR="003F0716" w14:paraId="7DBC7659" w14:textId="77777777" w:rsidTr="00670FA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BC7656" w14:textId="77777777" w:rsidR="003F0716" w:rsidRDefault="003F0716" w:rsidP="002B35E2">
            <w:pPr>
              <w:pStyle w:val="Heading2"/>
              <w:jc w:val="both"/>
            </w:pPr>
          </w:p>
        </w:tc>
        <w:tc>
          <w:tcPr>
            <w:tcW w:w="2688" w:type="dxa"/>
            <w:tcBorders>
              <w:top w:val="single" w:sz="4" w:space="0" w:color="auto"/>
              <w:bottom w:val="nil"/>
            </w:tcBorders>
          </w:tcPr>
          <w:p w14:paraId="7DBC7657" w14:textId="77777777" w:rsidR="003F0716" w:rsidRDefault="003F0716" w:rsidP="002B35E2">
            <w:pPr>
              <w:pStyle w:val="Heading2"/>
              <w:ind w:left="252"/>
              <w:jc w:val="both"/>
            </w:pPr>
            <w:r>
              <w:t>Standard</w:t>
            </w:r>
          </w:p>
        </w:tc>
        <w:tc>
          <w:tcPr>
            <w:tcW w:w="26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BC7658" w14:textId="5FE112A3" w:rsidR="003F0716" w:rsidRDefault="00EF3F5B" w:rsidP="002B35E2">
            <w:pPr>
              <w:pStyle w:val="Heading2"/>
              <w:ind w:left="12"/>
              <w:jc w:val="both"/>
            </w:pPr>
            <w:r>
              <w:t xml:space="preserve">Research </w:t>
            </w:r>
            <w:r w:rsidR="003757E8">
              <w:t>Sabbatical</w:t>
            </w:r>
          </w:p>
        </w:tc>
      </w:tr>
      <w:tr w:rsidR="003F0716" w14:paraId="7DBC765D" w14:textId="77777777" w:rsidTr="00670FAB">
        <w:tc>
          <w:tcPr>
            <w:tcW w:w="4080" w:type="dxa"/>
            <w:tcBorders>
              <w:top w:val="nil"/>
              <w:bottom w:val="nil"/>
            </w:tcBorders>
          </w:tcPr>
          <w:p w14:paraId="7DBC765A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DBC765B" w14:textId="77777777" w:rsidR="003F0716" w:rsidRDefault="003F0716" w:rsidP="002B35E2">
            <w:pPr>
              <w:ind w:left="252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Position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7DBC765C" w14:textId="77777777" w:rsidR="003F0716" w:rsidRDefault="003F0716" w:rsidP="002B35E2">
            <w:pPr>
              <w:ind w:left="12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Position</w:t>
            </w:r>
          </w:p>
        </w:tc>
      </w:tr>
      <w:tr w:rsidR="003F0716" w14:paraId="7DBC7661" w14:textId="77777777" w:rsidTr="00670FAB">
        <w:tc>
          <w:tcPr>
            <w:tcW w:w="4080" w:type="dxa"/>
            <w:tcBorders>
              <w:top w:val="nil"/>
            </w:tcBorders>
          </w:tcPr>
          <w:p w14:paraId="7DBC765E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7DBC765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€</w:t>
            </w:r>
          </w:p>
        </w:tc>
        <w:tc>
          <w:tcPr>
            <w:tcW w:w="2689" w:type="dxa"/>
            <w:tcBorders>
              <w:top w:val="nil"/>
            </w:tcBorders>
          </w:tcPr>
          <w:p w14:paraId="7DBC766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€</w:t>
            </w:r>
          </w:p>
        </w:tc>
      </w:tr>
      <w:tr w:rsidR="003F0716" w14:paraId="7DBC7665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62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6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6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69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66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Gross Salary per annum: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6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6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6D" w14:textId="77777777" w:rsidTr="00670FAB">
        <w:tc>
          <w:tcPr>
            <w:tcW w:w="4080" w:type="dxa"/>
            <w:tcBorders>
              <w:right w:val="nil"/>
            </w:tcBorders>
          </w:tcPr>
          <w:p w14:paraId="7DBC766A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left w:val="nil"/>
              <w:right w:val="nil"/>
            </w:tcBorders>
          </w:tcPr>
          <w:p w14:paraId="7DBC766B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</w:tcBorders>
          </w:tcPr>
          <w:p w14:paraId="7DBC766C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71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6E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Pension Deduction: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6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7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75" w14:textId="77777777" w:rsidTr="00670FAB">
        <w:tc>
          <w:tcPr>
            <w:tcW w:w="4080" w:type="dxa"/>
            <w:tcBorders>
              <w:right w:val="nil"/>
            </w:tcBorders>
          </w:tcPr>
          <w:p w14:paraId="7DBC7672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left w:val="nil"/>
              <w:right w:val="nil"/>
            </w:tcBorders>
          </w:tcPr>
          <w:p w14:paraId="7DBC767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</w:tcBorders>
          </w:tcPr>
          <w:p w14:paraId="7DBC767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79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76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Gross Less Pension: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7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7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7D" w14:textId="77777777" w:rsidTr="00670FAB">
        <w:tc>
          <w:tcPr>
            <w:tcW w:w="4080" w:type="dxa"/>
            <w:tcBorders>
              <w:bottom w:val="single" w:sz="4" w:space="0" w:color="auto"/>
              <w:right w:val="nil"/>
            </w:tcBorders>
          </w:tcPr>
          <w:p w14:paraId="7DBC767A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left w:val="nil"/>
              <w:bottom w:val="single" w:sz="4" w:space="0" w:color="auto"/>
              <w:right w:val="nil"/>
            </w:tcBorders>
          </w:tcPr>
          <w:p w14:paraId="7DBC767B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  <w:bottom w:val="single" w:sz="4" w:space="0" w:color="auto"/>
            </w:tcBorders>
          </w:tcPr>
          <w:p w14:paraId="7DBC767C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81" w14:textId="77777777" w:rsidTr="00670FAB">
        <w:tc>
          <w:tcPr>
            <w:tcW w:w="4080" w:type="dxa"/>
            <w:tcBorders>
              <w:bottom w:val="single" w:sz="4" w:space="0" w:color="auto"/>
              <w:right w:val="nil"/>
            </w:tcBorders>
          </w:tcPr>
          <w:p w14:paraId="7DBC767E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Deductions:</w:t>
            </w:r>
          </w:p>
        </w:tc>
        <w:tc>
          <w:tcPr>
            <w:tcW w:w="2688" w:type="dxa"/>
            <w:tcBorders>
              <w:left w:val="nil"/>
              <w:bottom w:val="single" w:sz="4" w:space="0" w:color="auto"/>
              <w:right w:val="nil"/>
            </w:tcBorders>
          </w:tcPr>
          <w:p w14:paraId="7DBC767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  <w:bottom w:val="single" w:sz="4" w:space="0" w:color="auto"/>
            </w:tcBorders>
          </w:tcPr>
          <w:p w14:paraId="7DBC768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85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82" w14:textId="77777777" w:rsidR="003F0716" w:rsidRDefault="003F0716" w:rsidP="002B35E2">
            <w:pPr>
              <w:pStyle w:val="Heading2"/>
              <w:jc w:val="both"/>
            </w:pPr>
            <w:r>
              <w:t>Tax @ standard rate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83" w14:textId="77777777" w:rsidR="003F0716" w:rsidRDefault="003F0716" w:rsidP="002B35E2">
            <w:pPr>
              <w:pStyle w:val="Heading2"/>
              <w:ind w:left="252"/>
              <w:jc w:val="both"/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84" w14:textId="77777777" w:rsidR="003F0716" w:rsidRDefault="003F0716" w:rsidP="002B35E2">
            <w:pPr>
              <w:pStyle w:val="Heading2"/>
              <w:ind w:left="252"/>
              <w:jc w:val="both"/>
            </w:pPr>
          </w:p>
        </w:tc>
      </w:tr>
      <w:tr w:rsidR="003F0716" w14:paraId="7DBC7689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86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Tax @ higher rate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8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8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8D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8A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* PRSI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8B" w14:textId="77777777" w:rsidR="003F0716" w:rsidRDefault="003F0716" w:rsidP="002B35E2">
            <w:pPr>
              <w:ind w:left="252"/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8C" w14:textId="77777777" w:rsidR="003F0716" w:rsidRDefault="003F0716" w:rsidP="002B35E2">
            <w:pPr>
              <w:ind w:left="252"/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91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8E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USC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8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9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95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92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Tax Credit: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9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9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99" w14:textId="77777777" w:rsidTr="00670FAB">
        <w:tc>
          <w:tcPr>
            <w:tcW w:w="4080" w:type="dxa"/>
            <w:tcBorders>
              <w:bottom w:val="single" w:sz="4" w:space="0" w:color="auto"/>
            </w:tcBorders>
          </w:tcPr>
          <w:p w14:paraId="7DBC7696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Total Tax and PRSI Deduction: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9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9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9D" w14:textId="77777777" w:rsidTr="00670FAB">
        <w:trPr>
          <w:cantSplit/>
        </w:trPr>
        <w:tc>
          <w:tcPr>
            <w:tcW w:w="4080" w:type="dxa"/>
            <w:tcBorders>
              <w:bottom w:val="single" w:sz="4" w:space="0" w:color="auto"/>
            </w:tcBorders>
          </w:tcPr>
          <w:p w14:paraId="7DBC769A" w14:textId="77777777" w:rsidR="003F0716" w:rsidRDefault="003F0716" w:rsidP="002B35E2">
            <w:pPr>
              <w:pStyle w:val="Heading3"/>
              <w:jc w:val="both"/>
              <w:rPr>
                <w:sz w:val="28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9B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9C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A1" w14:textId="77777777" w:rsidTr="00670FAB">
        <w:trPr>
          <w:cantSplit/>
        </w:trPr>
        <w:tc>
          <w:tcPr>
            <w:tcW w:w="4080" w:type="dxa"/>
            <w:tcBorders>
              <w:bottom w:val="single" w:sz="4" w:space="0" w:color="auto"/>
            </w:tcBorders>
          </w:tcPr>
          <w:p w14:paraId="7DBC769E" w14:textId="77777777" w:rsidR="003F0716" w:rsidRDefault="003F0716" w:rsidP="002B35E2">
            <w:pPr>
              <w:pStyle w:val="Heading3"/>
              <w:jc w:val="both"/>
              <w:rPr>
                <w:sz w:val="28"/>
              </w:rPr>
            </w:pPr>
            <w:r>
              <w:rPr>
                <w:sz w:val="28"/>
              </w:rPr>
              <w:t>Salary after Pension, Tax, PRSI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DBC769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BC76A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A5" w14:textId="77777777" w:rsidTr="00670FAB">
        <w:tc>
          <w:tcPr>
            <w:tcW w:w="4080" w:type="dxa"/>
            <w:tcBorders>
              <w:right w:val="nil"/>
            </w:tcBorders>
          </w:tcPr>
          <w:p w14:paraId="7DBC76A2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  <w:tcBorders>
              <w:left w:val="nil"/>
              <w:right w:val="nil"/>
            </w:tcBorders>
          </w:tcPr>
          <w:p w14:paraId="7DBC76A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</w:tcBorders>
          </w:tcPr>
          <w:p w14:paraId="7DBC76A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A9" w14:textId="77777777" w:rsidTr="00670FAB">
        <w:tc>
          <w:tcPr>
            <w:tcW w:w="4080" w:type="dxa"/>
            <w:tcBorders>
              <w:right w:val="nil"/>
            </w:tcBorders>
          </w:tcPr>
          <w:p w14:paraId="7DBC76A6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Less:</w:t>
            </w:r>
          </w:p>
        </w:tc>
        <w:tc>
          <w:tcPr>
            <w:tcW w:w="2688" w:type="dxa"/>
            <w:tcBorders>
              <w:left w:val="nil"/>
              <w:right w:val="nil"/>
            </w:tcBorders>
          </w:tcPr>
          <w:p w14:paraId="7DBC76A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  <w:tcBorders>
              <w:left w:val="nil"/>
            </w:tcBorders>
          </w:tcPr>
          <w:p w14:paraId="7DBC76A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AD" w14:textId="77777777" w:rsidTr="00670FAB">
        <w:tc>
          <w:tcPr>
            <w:tcW w:w="4080" w:type="dxa"/>
          </w:tcPr>
          <w:p w14:paraId="7DBC76AA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Employee Deductions:</w:t>
            </w:r>
          </w:p>
        </w:tc>
        <w:tc>
          <w:tcPr>
            <w:tcW w:w="2688" w:type="dxa"/>
          </w:tcPr>
          <w:p w14:paraId="7DBC76AB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AC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B1" w14:textId="77777777" w:rsidTr="00670FAB">
        <w:tc>
          <w:tcPr>
            <w:tcW w:w="4080" w:type="dxa"/>
          </w:tcPr>
          <w:p w14:paraId="7DBC76AE" w14:textId="77777777" w:rsidR="003F0716" w:rsidRDefault="003F0716" w:rsidP="002B35E2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sz w:val="28"/>
              </w:rPr>
            </w:pPr>
            <w:smartTag w:uri="urn:schemas-microsoft-com:office:smarttags" w:element="place">
              <w:r>
                <w:rPr>
                  <w:rFonts w:ascii="Garamond" w:hAnsi="Garamond"/>
                  <w:b/>
                  <w:sz w:val="28"/>
                </w:rPr>
                <w:t>Union</w:t>
              </w:r>
            </w:smartTag>
          </w:p>
        </w:tc>
        <w:tc>
          <w:tcPr>
            <w:tcW w:w="2688" w:type="dxa"/>
          </w:tcPr>
          <w:p w14:paraId="7DBC76A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B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B5" w14:textId="77777777" w:rsidTr="00670FAB">
        <w:tc>
          <w:tcPr>
            <w:tcW w:w="4080" w:type="dxa"/>
          </w:tcPr>
          <w:p w14:paraId="7DBC76B2" w14:textId="77777777" w:rsidR="003F0716" w:rsidRDefault="003F0716" w:rsidP="002B35E2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Staff Club</w:t>
            </w:r>
          </w:p>
        </w:tc>
        <w:tc>
          <w:tcPr>
            <w:tcW w:w="2688" w:type="dxa"/>
          </w:tcPr>
          <w:p w14:paraId="7DBC76B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B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B9" w14:textId="77777777" w:rsidTr="00670FAB">
        <w:tc>
          <w:tcPr>
            <w:tcW w:w="4080" w:type="dxa"/>
          </w:tcPr>
          <w:p w14:paraId="7DBC76B6" w14:textId="77777777" w:rsidR="003F0716" w:rsidRDefault="003F0716" w:rsidP="002B35E2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</w:tcPr>
          <w:p w14:paraId="7DBC76B7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B8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BD" w14:textId="77777777" w:rsidTr="00670FAB">
        <w:tc>
          <w:tcPr>
            <w:tcW w:w="4080" w:type="dxa"/>
          </w:tcPr>
          <w:p w14:paraId="7DBC76BA" w14:textId="77777777" w:rsidR="003F0716" w:rsidRDefault="003F0716" w:rsidP="002B35E2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</w:tcPr>
          <w:p w14:paraId="7DBC76BB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BC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C1" w14:textId="77777777" w:rsidTr="00670FAB">
        <w:tc>
          <w:tcPr>
            <w:tcW w:w="4080" w:type="dxa"/>
          </w:tcPr>
          <w:p w14:paraId="7DBC76BE" w14:textId="77777777" w:rsidR="003F0716" w:rsidRDefault="003F0716" w:rsidP="002B35E2">
            <w:pPr>
              <w:ind w:left="360"/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8" w:type="dxa"/>
          </w:tcPr>
          <w:p w14:paraId="7DBC76BF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C0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3F0716" w14:paraId="7DBC76C5" w14:textId="77777777" w:rsidTr="00670FAB">
        <w:tc>
          <w:tcPr>
            <w:tcW w:w="4080" w:type="dxa"/>
          </w:tcPr>
          <w:p w14:paraId="7DBC76C2" w14:textId="77777777" w:rsidR="003F0716" w:rsidRDefault="003F0716" w:rsidP="002B35E2">
            <w:pPr>
              <w:ind w:left="36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Net Salary after Deductions</w:t>
            </w:r>
          </w:p>
        </w:tc>
        <w:tc>
          <w:tcPr>
            <w:tcW w:w="2688" w:type="dxa"/>
          </w:tcPr>
          <w:p w14:paraId="7DBC76C3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689" w:type="dxa"/>
          </w:tcPr>
          <w:p w14:paraId="7DBC76C4" w14:textId="77777777" w:rsidR="003F0716" w:rsidRDefault="003F0716" w:rsidP="002B35E2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</w:tbl>
    <w:p w14:paraId="7DBC76C6" w14:textId="77777777" w:rsidR="003F0716" w:rsidRDefault="003F0716" w:rsidP="002B35E2">
      <w:pPr>
        <w:jc w:val="both"/>
        <w:rPr>
          <w:rFonts w:ascii="Garamond" w:hAnsi="Garamond"/>
          <w:b/>
          <w:sz w:val="16"/>
        </w:rPr>
      </w:pPr>
    </w:p>
    <w:p w14:paraId="7DBC76C7" w14:textId="77777777" w:rsidR="00B15980" w:rsidRPr="00B15980" w:rsidRDefault="00B15980" w:rsidP="002B35E2">
      <w:pPr>
        <w:pStyle w:val="BodyTextIndent"/>
        <w:ind w:left="0" w:firstLine="0"/>
        <w:jc w:val="both"/>
        <w:rPr>
          <w:rFonts w:ascii="Garamond" w:hAnsi="Garamond"/>
          <w:sz w:val="20"/>
          <w:szCs w:val="20"/>
        </w:rPr>
      </w:pPr>
    </w:p>
    <w:sectPr w:rsidR="00B15980" w:rsidRPr="00B15980" w:rsidSect="00FB0971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998B" w14:textId="77777777" w:rsidR="009A4E86" w:rsidRDefault="009A4E86" w:rsidP="00926C2E">
      <w:r>
        <w:separator/>
      </w:r>
    </w:p>
  </w:endnote>
  <w:endnote w:type="continuationSeparator" w:id="0">
    <w:p w14:paraId="736060C0" w14:textId="77777777" w:rsidR="009A4E86" w:rsidRDefault="009A4E86" w:rsidP="0092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76D1" w14:textId="6E0F9E87" w:rsidR="00A07CCE" w:rsidRDefault="00A07C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5A95">
      <w:rPr>
        <w:noProof/>
      </w:rPr>
      <w:t>6</w:t>
    </w:r>
    <w:r>
      <w:rPr>
        <w:noProof/>
      </w:rPr>
      <w:fldChar w:fldCharType="end"/>
    </w:r>
  </w:p>
  <w:p w14:paraId="7DBC76D2" w14:textId="77777777" w:rsidR="00A07CCE" w:rsidRDefault="00A07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1AD6" w14:textId="77777777" w:rsidR="009A4E86" w:rsidRDefault="009A4E86" w:rsidP="00926C2E">
      <w:r>
        <w:separator/>
      </w:r>
    </w:p>
  </w:footnote>
  <w:footnote w:type="continuationSeparator" w:id="0">
    <w:p w14:paraId="5FB9AD82" w14:textId="77777777" w:rsidR="009A4E86" w:rsidRDefault="009A4E86" w:rsidP="00926C2E">
      <w:r>
        <w:continuationSeparator/>
      </w:r>
    </w:p>
  </w:footnote>
  <w:footnote w:id="1">
    <w:p w14:paraId="2F6B7E6F" w14:textId="23612BFE" w:rsidR="002B35E2" w:rsidRPr="002B35E2" w:rsidRDefault="002B35E2" w:rsidP="002B35E2">
      <w:pPr>
        <w:jc w:val="both"/>
      </w:pPr>
      <w:r>
        <w:rPr>
          <w:rStyle w:val="FootnoteReference"/>
        </w:rPr>
        <w:footnoteRef/>
      </w:r>
      <w:r>
        <w:t xml:space="preserve"> </w:t>
      </w:r>
      <w:r w:rsidR="00FB0971">
        <w:t>T</w:t>
      </w:r>
      <w:r>
        <w:t xml:space="preserve">he total payable in respect of subsistence and travel expenses </w:t>
      </w:r>
      <w:r w:rsidR="00FB0971">
        <w:t xml:space="preserve">under 5.2 and 5.3 above </w:t>
      </w:r>
      <w:r>
        <w:t>shall not exceed the difference between the gross salary payable for the relevant period and the actual gross salary paid.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76D0" w14:textId="63E7CC6F" w:rsidR="00A07CCE" w:rsidRDefault="00FB0971">
    <w:pPr>
      <w:pStyle w:val="Header"/>
    </w:pPr>
    <w:r w:rsidRPr="00FB0971">
      <w:rPr>
        <w:sz w:val="18"/>
        <w:szCs w:val="18"/>
      </w:rPr>
      <w:t>QA 328 Addendum</w:t>
    </w:r>
    <w:r w:rsidRPr="00FB0971">
      <w:rPr>
        <w:sz w:val="18"/>
        <w:szCs w:val="18"/>
      </w:rPr>
      <w:ptab w:relativeTo="margin" w:alignment="center" w:leader="none"/>
    </w:r>
    <w:r w:rsidRPr="00FB0971">
      <w:rPr>
        <w:sz w:val="18"/>
        <w:szCs w:val="18"/>
      </w:rPr>
      <w:t xml:space="preserve">Research </w:t>
    </w:r>
    <w:r w:rsidR="003757E8">
      <w:rPr>
        <w:sz w:val="18"/>
        <w:szCs w:val="18"/>
      </w:rPr>
      <w:t>Sabbatical</w:t>
    </w:r>
    <w:r w:rsidRPr="00FB0971">
      <w:rPr>
        <w:sz w:val="18"/>
        <w:szCs w:val="18"/>
      </w:rPr>
      <w:t xml:space="preserve"> Payments</w:t>
    </w:r>
    <w:r>
      <w:ptab w:relativeTo="margin" w:alignment="right" w:leader="none"/>
    </w:r>
    <w:r w:rsidR="002C2F03">
      <w:rPr>
        <w:noProof/>
      </w:rPr>
      <w:drawing>
        <wp:inline distT="0" distB="0" distL="0" distR="0" wp14:anchorId="541140CD" wp14:editId="7F680E16">
          <wp:extent cx="1219200" cy="460560"/>
          <wp:effectExtent l="0" t="0" r="0" b="0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956" cy="477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B228" w14:textId="69966738" w:rsidR="004923A4" w:rsidRDefault="004923A4" w:rsidP="004923A4">
    <w:pPr>
      <w:pStyle w:val="Header"/>
      <w:jc w:val="right"/>
    </w:pPr>
    <w:r>
      <w:t>AC/20/A5/</w:t>
    </w:r>
    <w:r w:rsidR="002E61CA">
      <w:t>IV.</w:t>
    </w:r>
    <w:r>
      <w:t>3(</w:t>
    </w:r>
    <w:proofErr w:type="spellStart"/>
    <w:r>
      <w:t>i</w:t>
    </w:r>
    <w:proofErr w:type="spellEnd"/>
    <w:r>
      <w:t>)</w:t>
    </w:r>
  </w:p>
  <w:p w14:paraId="44AE36E7" w14:textId="77777777" w:rsidR="004923A4" w:rsidRDefault="00492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F02"/>
    <w:multiLevelType w:val="multilevel"/>
    <w:tmpl w:val="3A1A89E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4D5C7B"/>
    <w:multiLevelType w:val="multilevel"/>
    <w:tmpl w:val="4106D3A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72606C"/>
    <w:multiLevelType w:val="multilevel"/>
    <w:tmpl w:val="9050D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7089"/>
    <w:multiLevelType w:val="hybridMultilevel"/>
    <w:tmpl w:val="BD448384"/>
    <w:lvl w:ilvl="0" w:tplc="DD3CD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6BB5"/>
    <w:multiLevelType w:val="multilevel"/>
    <w:tmpl w:val="B96850B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114F98"/>
    <w:multiLevelType w:val="hybridMultilevel"/>
    <w:tmpl w:val="B29EFD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E44E5"/>
    <w:multiLevelType w:val="multilevel"/>
    <w:tmpl w:val="3A1A89E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1DC1382"/>
    <w:multiLevelType w:val="multilevel"/>
    <w:tmpl w:val="3BA23B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CED06F6"/>
    <w:multiLevelType w:val="hybridMultilevel"/>
    <w:tmpl w:val="6FF474A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4748"/>
    <w:multiLevelType w:val="multilevel"/>
    <w:tmpl w:val="A7329294"/>
    <w:styleLink w:val="Style1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A57305B"/>
    <w:multiLevelType w:val="multilevel"/>
    <w:tmpl w:val="6F546DC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5491701">
    <w:abstractNumId w:val="9"/>
  </w:num>
  <w:num w:numId="2" w16cid:durableId="860582321">
    <w:abstractNumId w:val="2"/>
  </w:num>
  <w:num w:numId="3" w16cid:durableId="1835680265">
    <w:abstractNumId w:val="10"/>
  </w:num>
  <w:num w:numId="4" w16cid:durableId="327365243">
    <w:abstractNumId w:val="4"/>
  </w:num>
  <w:num w:numId="5" w16cid:durableId="187263007">
    <w:abstractNumId w:val="5"/>
  </w:num>
  <w:num w:numId="6" w16cid:durableId="123466037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854387">
    <w:abstractNumId w:val="8"/>
  </w:num>
  <w:num w:numId="8" w16cid:durableId="332149364">
    <w:abstractNumId w:val="1"/>
  </w:num>
  <w:num w:numId="9" w16cid:durableId="775516885">
    <w:abstractNumId w:val="0"/>
  </w:num>
  <w:num w:numId="10" w16cid:durableId="1180119731">
    <w:abstractNumId w:val="6"/>
  </w:num>
  <w:num w:numId="11" w16cid:durableId="521750381">
    <w:abstractNumId w:val="7"/>
  </w:num>
  <w:num w:numId="12" w16cid:durableId="8315325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F2"/>
    <w:rsid w:val="00014656"/>
    <w:rsid w:val="000152F8"/>
    <w:rsid w:val="00022E83"/>
    <w:rsid w:val="000233CB"/>
    <w:rsid w:val="0002712C"/>
    <w:rsid w:val="000315DA"/>
    <w:rsid w:val="00034740"/>
    <w:rsid w:val="00051525"/>
    <w:rsid w:val="000520B7"/>
    <w:rsid w:val="0006688A"/>
    <w:rsid w:val="00077010"/>
    <w:rsid w:val="00080E03"/>
    <w:rsid w:val="00082207"/>
    <w:rsid w:val="000930B8"/>
    <w:rsid w:val="000972DA"/>
    <w:rsid w:val="000A100B"/>
    <w:rsid w:val="000A5E4A"/>
    <w:rsid w:val="000B1C20"/>
    <w:rsid w:val="000B4AD7"/>
    <w:rsid w:val="000C225D"/>
    <w:rsid w:val="000C3C72"/>
    <w:rsid w:val="000C421D"/>
    <w:rsid w:val="000C425A"/>
    <w:rsid w:val="000D5BAD"/>
    <w:rsid w:val="000D666B"/>
    <w:rsid w:val="000E1755"/>
    <w:rsid w:val="000E3EEA"/>
    <w:rsid w:val="000F15FA"/>
    <w:rsid w:val="0010219A"/>
    <w:rsid w:val="00111223"/>
    <w:rsid w:val="00111B41"/>
    <w:rsid w:val="00121F5D"/>
    <w:rsid w:val="00132B05"/>
    <w:rsid w:val="001331FB"/>
    <w:rsid w:val="001350F5"/>
    <w:rsid w:val="00136C39"/>
    <w:rsid w:val="00140FAF"/>
    <w:rsid w:val="00147105"/>
    <w:rsid w:val="00156DDF"/>
    <w:rsid w:val="00171DD2"/>
    <w:rsid w:val="00172118"/>
    <w:rsid w:val="001750C6"/>
    <w:rsid w:val="001757E8"/>
    <w:rsid w:val="0018467C"/>
    <w:rsid w:val="00185121"/>
    <w:rsid w:val="00185EAC"/>
    <w:rsid w:val="00193FEF"/>
    <w:rsid w:val="00197625"/>
    <w:rsid w:val="00197BF0"/>
    <w:rsid w:val="001A2443"/>
    <w:rsid w:val="001A5BD3"/>
    <w:rsid w:val="001B4363"/>
    <w:rsid w:val="001B5B1D"/>
    <w:rsid w:val="001C0350"/>
    <w:rsid w:val="001C166B"/>
    <w:rsid w:val="001D4508"/>
    <w:rsid w:val="001D4BDF"/>
    <w:rsid w:val="001E0A5F"/>
    <w:rsid w:val="001E6E7D"/>
    <w:rsid w:val="001E7B44"/>
    <w:rsid w:val="001F1AC1"/>
    <w:rsid w:val="001F24E8"/>
    <w:rsid w:val="001F4BA4"/>
    <w:rsid w:val="0021290A"/>
    <w:rsid w:val="00216041"/>
    <w:rsid w:val="00230EB8"/>
    <w:rsid w:val="00231676"/>
    <w:rsid w:val="002322D0"/>
    <w:rsid w:val="00241A72"/>
    <w:rsid w:val="0024331B"/>
    <w:rsid w:val="00245FED"/>
    <w:rsid w:val="00247007"/>
    <w:rsid w:val="00257F73"/>
    <w:rsid w:val="00265C90"/>
    <w:rsid w:val="00270859"/>
    <w:rsid w:val="00273CB1"/>
    <w:rsid w:val="00276252"/>
    <w:rsid w:val="00283187"/>
    <w:rsid w:val="0028460C"/>
    <w:rsid w:val="00284A7B"/>
    <w:rsid w:val="002908CB"/>
    <w:rsid w:val="002928D2"/>
    <w:rsid w:val="00293796"/>
    <w:rsid w:val="002A4A19"/>
    <w:rsid w:val="002A6B87"/>
    <w:rsid w:val="002B35E2"/>
    <w:rsid w:val="002B7063"/>
    <w:rsid w:val="002C193A"/>
    <w:rsid w:val="002C2F03"/>
    <w:rsid w:val="002D52B7"/>
    <w:rsid w:val="002E61CA"/>
    <w:rsid w:val="0030740E"/>
    <w:rsid w:val="0031231F"/>
    <w:rsid w:val="00312739"/>
    <w:rsid w:val="00315479"/>
    <w:rsid w:val="003278D8"/>
    <w:rsid w:val="00334502"/>
    <w:rsid w:val="00334678"/>
    <w:rsid w:val="0033541B"/>
    <w:rsid w:val="00350981"/>
    <w:rsid w:val="00366B57"/>
    <w:rsid w:val="003757E8"/>
    <w:rsid w:val="003779BD"/>
    <w:rsid w:val="0038128D"/>
    <w:rsid w:val="00382F71"/>
    <w:rsid w:val="00392694"/>
    <w:rsid w:val="0039327B"/>
    <w:rsid w:val="003A5F84"/>
    <w:rsid w:val="003A6281"/>
    <w:rsid w:val="003C35C9"/>
    <w:rsid w:val="003D0C1E"/>
    <w:rsid w:val="003D625E"/>
    <w:rsid w:val="003E0E83"/>
    <w:rsid w:val="003E1510"/>
    <w:rsid w:val="003E3C2D"/>
    <w:rsid w:val="003E4E2D"/>
    <w:rsid w:val="003F0716"/>
    <w:rsid w:val="003F5B34"/>
    <w:rsid w:val="004055FA"/>
    <w:rsid w:val="00407C3B"/>
    <w:rsid w:val="0041693E"/>
    <w:rsid w:val="00420920"/>
    <w:rsid w:val="00423475"/>
    <w:rsid w:val="004246F2"/>
    <w:rsid w:val="00424E39"/>
    <w:rsid w:val="0042687F"/>
    <w:rsid w:val="00431832"/>
    <w:rsid w:val="00435C55"/>
    <w:rsid w:val="004363E3"/>
    <w:rsid w:val="0044447D"/>
    <w:rsid w:val="00456110"/>
    <w:rsid w:val="00456C71"/>
    <w:rsid w:val="00460FC8"/>
    <w:rsid w:val="004659DE"/>
    <w:rsid w:val="004666DF"/>
    <w:rsid w:val="00470FE1"/>
    <w:rsid w:val="004747FB"/>
    <w:rsid w:val="004763E0"/>
    <w:rsid w:val="00482252"/>
    <w:rsid w:val="00485C19"/>
    <w:rsid w:val="00485CE8"/>
    <w:rsid w:val="00487EC0"/>
    <w:rsid w:val="00490AF7"/>
    <w:rsid w:val="00491A59"/>
    <w:rsid w:val="004923A4"/>
    <w:rsid w:val="0049595E"/>
    <w:rsid w:val="004A6E13"/>
    <w:rsid w:val="004C1B46"/>
    <w:rsid w:val="004C497E"/>
    <w:rsid w:val="004D0AF3"/>
    <w:rsid w:val="004D163F"/>
    <w:rsid w:val="004D27BF"/>
    <w:rsid w:val="004D58BC"/>
    <w:rsid w:val="004E7092"/>
    <w:rsid w:val="004F18DD"/>
    <w:rsid w:val="004F27BD"/>
    <w:rsid w:val="004F3E9F"/>
    <w:rsid w:val="004F7F06"/>
    <w:rsid w:val="00522187"/>
    <w:rsid w:val="0052219C"/>
    <w:rsid w:val="005258B9"/>
    <w:rsid w:val="00530F02"/>
    <w:rsid w:val="00532E04"/>
    <w:rsid w:val="005461B0"/>
    <w:rsid w:val="00550A3A"/>
    <w:rsid w:val="00557518"/>
    <w:rsid w:val="00557549"/>
    <w:rsid w:val="00563B8C"/>
    <w:rsid w:val="00565A17"/>
    <w:rsid w:val="00567C3F"/>
    <w:rsid w:val="00573BA6"/>
    <w:rsid w:val="005779B7"/>
    <w:rsid w:val="005819E7"/>
    <w:rsid w:val="0058224B"/>
    <w:rsid w:val="005859B6"/>
    <w:rsid w:val="005A6A4D"/>
    <w:rsid w:val="005A6C8D"/>
    <w:rsid w:val="005C137B"/>
    <w:rsid w:val="005C1A1A"/>
    <w:rsid w:val="005D6B6E"/>
    <w:rsid w:val="005E18A2"/>
    <w:rsid w:val="005E6C9C"/>
    <w:rsid w:val="0060287E"/>
    <w:rsid w:val="00602F8E"/>
    <w:rsid w:val="00607497"/>
    <w:rsid w:val="00612D6F"/>
    <w:rsid w:val="0061522B"/>
    <w:rsid w:val="00615EF0"/>
    <w:rsid w:val="006259B6"/>
    <w:rsid w:val="00625A41"/>
    <w:rsid w:val="00635FE4"/>
    <w:rsid w:val="00640822"/>
    <w:rsid w:val="006465DE"/>
    <w:rsid w:val="00654A1C"/>
    <w:rsid w:val="00656711"/>
    <w:rsid w:val="00670FAB"/>
    <w:rsid w:val="00682A04"/>
    <w:rsid w:val="00691F32"/>
    <w:rsid w:val="006935A2"/>
    <w:rsid w:val="00694E7E"/>
    <w:rsid w:val="0069591A"/>
    <w:rsid w:val="006A09E6"/>
    <w:rsid w:val="006B248F"/>
    <w:rsid w:val="006B493D"/>
    <w:rsid w:val="006B792A"/>
    <w:rsid w:val="006C247B"/>
    <w:rsid w:val="006C46A6"/>
    <w:rsid w:val="006F1BCD"/>
    <w:rsid w:val="007071E6"/>
    <w:rsid w:val="007129CD"/>
    <w:rsid w:val="00716BD1"/>
    <w:rsid w:val="00733552"/>
    <w:rsid w:val="00743051"/>
    <w:rsid w:val="00743D03"/>
    <w:rsid w:val="00744702"/>
    <w:rsid w:val="00751FFC"/>
    <w:rsid w:val="007539DA"/>
    <w:rsid w:val="00756131"/>
    <w:rsid w:val="007573EE"/>
    <w:rsid w:val="00760329"/>
    <w:rsid w:val="00764DD2"/>
    <w:rsid w:val="007660B9"/>
    <w:rsid w:val="00772652"/>
    <w:rsid w:val="00775460"/>
    <w:rsid w:val="007755B8"/>
    <w:rsid w:val="007760E4"/>
    <w:rsid w:val="00780116"/>
    <w:rsid w:val="007813BB"/>
    <w:rsid w:val="00781F1B"/>
    <w:rsid w:val="00781FC5"/>
    <w:rsid w:val="00784272"/>
    <w:rsid w:val="00786EA4"/>
    <w:rsid w:val="0079152C"/>
    <w:rsid w:val="00791B63"/>
    <w:rsid w:val="007A7137"/>
    <w:rsid w:val="007B1749"/>
    <w:rsid w:val="007B2938"/>
    <w:rsid w:val="007B2BB6"/>
    <w:rsid w:val="007D5F94"/>
    <w:rsid w:val="007E264A"/>
    <w:rsid w:val="007E2A54"/>
    <w:rsid w:val="007F5CF5"/>
    <w:rsid w:val="007F7267"/>
    <w:rsid w:val="008030AF"/>
    <w:rsid w:val="0081363C"/>
    <w:rsid w:val="00833CF2"/>
    <w:rsid w:val="00840203"/>
    <w:rsid w:val="00841941"/>
    <w:rsid w:val="008535FC"/>
    <w:rsid w:val="00864EBF"/>
    <w:rsid w:val="00865C07"/>
    <w:rsid w:val="00875A6E"/>
    <w:rsid w:val="0088474A"/>
    <w:rsid w:val="00885A10"/>
    <w:rsid w:val="008866F2"/>
    <w:rsid w:val="008959B4"/>
    <w:rsid w:val="008A2D0B"/>
    <w:rsid w:val="008B12CC"/>
    <w:rsid w:val="008C0327"/>
    <w:rsid w:val="008C1D17"/>
    <w:rsid w:val="008D29B7"/>
    <w:rsid w:val="008D2A17"/>
    <w:rsid w:val="008D6470"/>
    <w:rsid w:val="008E3E22"/>
    <w:rsid w:val="008F00B7"/>
    <w:rsid w:val="008F27E0"/>
    <w:rsid w:val="008F6A01"/>
    <w:rsid w:val="00921294"/>
    <w:rsid w:val="00925177"/>
    <w:rsid w:val="00925A95"/>
    <w:rsid w:val="00926C2E"/>
    <w:rsid w:val="00930914"/>
    <w:rsid w:val="00930DB8"/>
    <w:rsid w:val="00950618"/>
    <w:rsid w:val="00956522"/>
    <w:rsid w:val="00957D8E"/>
    <w:rsid w:val="0096026F"/>
    <w:rsid w:val="00964D90"/>
    <w:rsid w:val="00973970"/>
    <w:rsid w:val="00987DBE"/>
    <w:rsid w:val="00994499"/>
    <w:rsid w:val="009A4E86"/>
    <w:rsid w:val="009B3ABF"/>
    <w:rsid w:val="009B47AE"/>
    <w:rsid w:val="009D13FF"/>
    <w:rsid w:val="009E4275"/>
    <w:rsid w:val="009E74B4"/>
    <w:rsid w:val="009F07C4"/>
    <w:rsid w:val="009F34B8"/>
    <w:rsid w:val="00A03F59"/>
    <w:rsid w:val="00A04FDF"/>
    <w:rsid w:val="00A05413"/>
    <w:rsid w:val="00A07CCE"/>
    <w:rsid w:val="00A12BEF"/>
    <w:rsid w:val="00A26BDD"/>
    <w:rsid w:val="00A33B80"/>
    <w:rsid w:val="00A35EF0"/>
    <w:rsid w:val="00A36C2F"/>
    <w:rsid w:val="00A377D6"/>
    <w:rsid w:val="00A41258"/>
    <w:rsid w:val="00A526EB"/>
    <w:rsid w:val="00A538CC"/>
    <w:rsid w:val="00A63018"/>
    <w:rsid w:val="00A64F36"/>
    <w:rsid w:val="00A65AD8"/>
    <w:rsid w:val="00A70070"/>
    <w:rsid w:val="00A80C90"/>
    <w:rsid w:val="00A81C36"/>
    <w:rsid w:val="00A90D98"/>
    <w:rsid w:val="00A95349"/>
    <w:rsid w:val="00AA255B"/>
    <w:rsid w:val="00AB6404"/>
    <w:rsid w:val="00AC41FB"/>
    <w:rsid w:val="00AC7402"/>
    <w:rsid w:val="00AD0969"/>
    <w:rsid w:val="00AD2DCA"/>
    <w:rsid w:val="00AD3954"/>
    <w:rsid w:val="00AE1D82"/>
    <w:rsid w:val="00AE293F"/>
    <w:rsid w:val="00AE45DD"/>
    <w:rsid w:val="00AE5178"/>
    <w:rsid w:val="00AF3E88"/>
    <w:rsid w:val="00B01025"/>
    <w:rsid w:val="00B104CE"/>
    <w:rsid w:val="00B13590"/>
    <w:rsid w:val="00B13CE0"/>
    <w:rsid w:val="00B14BA4"/>
    <w:rsid w:val="00B15980"/>
    <w:rsid w:val="00B467D2"/>
    <w:rsid w:val="00B727BF"/>
    <w:rsid w:val="00B73249"/>
    <w:rsid w:val="00B73F9F"/>
    <w:rsid w:val="00B759FA"/>
    <w:rsid w:val="00B76BC1"/>
    <w:rsid w:val="00B86AF8"/>
    <w:rsid w:val="00B86C02"/>
    <w:rsid w:val="00B9067D"/>
    <w:rsid w:val="00B90B1B"/>
    <w:rsid w:val="00BA1323"/>
    <w:rsid w:val="00BA139C"/>
    <w:rsid w:val="00BA466F"/>
    <w:rsid w:val="00BA6260"/>
    <w:rsid w:val="00BB4BFD"/>
    <w:rsid w:val="00BB5684"/>
    <w:rsid w:val="00BB6C63"/>
    <w:rsid w:val="00BB7FB6"/>
    <w:rsid w:val="00BC0EBB"/>
    <w:rsid w:val="00BC1765"/>
    <w:rsid w:val="00BC5426"/>
    <w:rsid w:val="00BE2C9C"/>
    <w:rsid w:val="00BE59A3"/>
    <w:rsid w:val="00C04EB3"/>
    <w:rsid w:val="00C10C0C"/>
    <w:rsid w:val="00C111C2"/>
    <w:rsid w:val="00C21B97"/>
    <w:rsid w:val="00C30030"/>
    <w:rsid w:val="00C30608"/>
    <w:rsid w:val="00C34FB1"/>
    <w:rsid w:val="00C3594E"/>
    <w:rsid w:val="00C44173"/>
    <w:rsid w:val="00C44DC6"/>
    <w:rsid w:val="00C50D72"/>
    <w:rsid w:val="00C50E38"/>
    <w:rsid w:val="00C54F4E"/>
    <w:rsid w:val="00C565B1"/>
    <w:rsid w:val="00C63485"/>
    <w:rsid w:val="00C72AC4"/>
    <w:rsid w:val="00C80C2D"/>
    <w:rsid w:val="00C91AA6"/>
    <w:rsid w:val="00CA633A"/>
    <w:rsid w:val="00CB07B4"/>
    <w:rsid w:val="00CB1D9D"/>
    <w:rsid w:val="00CC1F26"/>
    <w:rsid w:val="00CD431B"/>
    <w:rsid w:val="00CD7865"/>
    <w:rsid w:val="00CD7ACF"/>
    <w:rsid w:val="00CE275B"/>
    <w:rsid w:val="00CF1BDF"/>
    <w:rsid w:val="00CF1DE3"/>
    <w:rsid w:val="00CF1EEF"/>
    <w:rsid w:val="00CF6BD0"/>
    <w:rsid w:val="00D038EB"/>
    <w:rsid w:val="00D03F05"/>
    <w:rsid w:val="00D07328"/>
    <w:rsid w:val="00D125B3"/>
    <w:rsid w:val="00D169EC"/>
    <w:rsid w:val="00D201E0"/>
    <w:rsid w:val="00D2438D"/>
    <w:rsid w:val="00D327A4"/>
    <w:rsid w:val="00D33917"/>
    <w:rsid w:val="00D37843"/>
    <w:rsid w:val="00D453B5"/>
    <w:rsid w:val="00D500C4"/>
    <w:rsid w:val="00D52AF5"/>
    <w:rsid w:val="00D55B99"/>
    <w:rsid w:val="00D57734"/>
    <w:rsid w:val="00D639AB"/>
    <w:rsid w:val="00D63DA2"/>
    <w:rsid w:val="00D82773"/>
    <w:rsid w:val="00D84AEC"/>
    <w:rsid w:val="00D91176"/>
    <w:rsid w:val="00D92248"/>
    <w:rsid w:val="00D94EFD"/>
    <w:rsid w:val="00DA2C5F"/>
    <w:rsid w:val="00DA6081"/>
    <w:rsid w:val="00DB3C10"/>
    <w:rsid w:val="00DB5BE9"/>
    <w:rsid w:val="00DB7CA7"/>
    <w:rsid w:val="00DC2C52"/>
    <w:rsid w:val="00DC41EB"/>
    <w:rsid w:val="00DC49AB"/>
    <w:rsid w:val="00DE3D68"/>
    <w:rsid w:val="00DE5690"/>
    <w:rsid w:val="00DF5093"/>
    <w:rsid w:val="00E02623"/>
    <w:rsid w:val="00E04CFB"/>
    <w:rsid w:val="00E103FA"/>
    <w:rsid w:val="00E124D6"/>
    <w:rsid w:val="00E12930"/>
    <w:rsid w:val="00E12AD9"/>
    <w:rsid w:val="00E15FDB"/>
    <w:rsid w:val="00E237DD"/>
    <w:rsid w:val="00E25458"/>
    <w:rsid w:val="00E26613"/>
    <w:rsid w:val="00E4010E"/>
    <w:rsid w:val="00E41D22"/>
    <w:rsid w:val="00E43093"/>
    <w:rsid w:val="00E51742"/>
    <w:rsid w:val="00E523A7"/>
    <w:rsid w:val="00E5742B"/>
    <w:rsid w:val="00E6301F"/>
    <w:rsid w:val="00E728C6"/>
    <w:rsid w:val="00E84C5B"/>
    <w:rsid w:val="00EA336A"/>
    <w:rsid w:val="00EA4959"/>
    <w:rsid w:val="00EA54B5"/>
    <w:rsid w:val="00EA779C"/>
    <w:rsid w:val="00EB45C2"/>
    <w:rsid w:val="00EB75D8"/>
    <w:rsid w:val="00EC1B8E"/>
    <w:rsid w:val="00EC62EC"/>
    <w:rsid w:val="00EC7DF3"/>
    <w:rsid w:val="00ED0EB4"/>
    <w:rsid w:val="00ED1836"/>
    <w:rsid w:val="00ED2A40"/>
    <w:rsid w:val="00EE3515"/>
    <w:rsid w:val="00EF3F5B"/>
    <w:rsid w:val="00F16B60"/>
    <w:rsid w:val="00F17062"/>
    <w:rsid w:val="00F36B87"/>
    <w:rsid w:val="00F40597"/>
    <w:rsid w:val="00F42E45"/>
    <w:rsid w:val="00F4321A"/>
    <w:rsid w:val="00F465DA"/>
    <w:rsid w:val="00F46728"/>
    <w:rsid w:val="00F633AF"/>
    <w:rsid w:val="00F67A83"/>
    <w:rsid w:val="00F74E20"/>
    <w:rsid w:val="00F75172"/>
    <w:rsid w:val="00F81836"/>
    <w:rsid w:val="00F81A23"/>
    <w:rsid w:val="00F840B2"/>
    <w:rsid w:val="00F96C4F"/>
    <w:rsid w:val="00FA4681"/>
    <w:rsid w:val="00FB060F"/>
    <w:rsid w:val="00FB0971"/>
    <w:rsid w:val="00FB283F"/>
    <w:rsid w:val="00FB47DC"/>
    <w:rsid w:val="00FB60C2"/>
    <w:rsid w:val="00FC0512"/>
    <w:rsid w:val="00FD16DE"/>
    <w:rsid w:val="00FD35E1"/>
    <w:rsid w:val="00FE3942"/>
    <w:rsid w:val="00FF39DD"/>
    <w:rsid w:val="00FF3BE0"/>
    <w:rsid w:val="00FF413E"/>
    <w:rsid w:val="00FF5A7B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BC7547"/>
  <w15:docId w15:val="{0935FA08-6D44-417E-9517-A25C65B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B4"/>
    <w:rPr>
      <w:sz w:val="22"/>
      <w:szCs w:val="22"/>
      <w:lang w:val="en-IE"/>
    </w:rPr>
  </w:style>
  <w:style w:type="paragraph" w:styleId="Heading1">
    <w:name w:val="heading 1"/>
    <w:basedOn w:val="Normal"/>
    <w:next w:val="Normal"/>
    <w:link w:val="Heading1Char"/>
    <w:qFormat/>
    <w:rsid w:val="00550A3A"/>
    <w:pPr>
      <w:keepNext/>
      <w:ind w:left="720"/>
      <w:jc w:val="both"/>
      <w:outlineLvl w:val="0"/>
    </w:pPr>
    <w:rPr>
      <w:rFonts w:ascii="Arial" w:eastAsia="Times New Roman" w:hAnsi="Arial"/>
      <w:b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7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7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7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0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2E"/>
  </w:style>
  <w:style w:type="paragraph" w:styleId="Footer">
    <w:name w:val="footer"/>
    <w:basedOn w:val="Normal"/>
    <w:link w:val="FooterChar"/>
    <w:uiPriority w:val="99"/>
    <w:unhideWhenUsed/>
    <w:rsid w:val="00926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2E"/>
  </w:style>
  <w:style w:type="character" w:styleId="Hyperlink">
    <w:name w:val="Hyperlink"/>
    <w:basedOn w:val="DefaultParagraphFont"/>
    <w:unhideWhenUsed/>
    <w:rsid w:val="00283187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964D90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964D9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2517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635FE4"/>
    <w:pPr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5FE4"/>
    <w:rPr>
      <w:rFonts w:ascii="Arial" w:eastAsia="Times New Roman" w:hAnsi="Arial" w:cs="Arial"/>
      <w:sz w:val="24"/>
      <w:szCs w:val="24"/>
      <w:lang w:val="en-I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32B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32B05"/>
    <w:rPr>
      <w:sz w:val="22"/>
      <w:szCs w:val="22"/>
      <w:lang w:val="en-I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972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972DA"/>
    <w:rPr>
      <w:sz w:val="16"/>
      <w:szCs w:val="16"/>
      <w:lang w:val="en-IE"/>
    </w:rPr>
  </w:style>
  <w:style w:type="numbering" w:customStyle="1" w:styleId="Style1">
    <w:name w:val="Style1"/>
    <w:uiPriority w:val="99"/>
    <w:rsid w:val="006C46A6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qFormat/>
    <w:rsid w:val="007E26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1F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1F26"/>
    <w:rPr>
      <w:sz w:val="22"/>
      <w:szCs w:val="22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416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93E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93E"/>
    <w:rPr>
      <w:b/>
      <w:bCs/>
      <w:lang w:val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8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836"/>
    <w:rPr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F8183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50A3A"/>
    <w:rPr>
      <w:rFonts w:ascii="Arial" w:eastAsia="Times New Roman" w:hAnsi="Arial"/>
      <w:b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paragraph" w:customStyle="1" w:styleId="polproc1">
    <w:name w:val="polproc1"/>
    <w:basedOn w:val="Normal"/>
    <w:rsid w:val="00A35EF0"/>
    <w:pPr>
      <w:ind w:left="709" w:hanging="709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NormalWeb">
    <w:name w:val="Normal (Web)"/>
    <w:basedOn w:val="Normal"/>
    <w:rsid w:val="00A35EF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7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7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71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7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716"/>
    <w:rPr>
      <w:rFonts w:asciiTheme="majorHAnsi" w:eastAsiaTheme="majorEastAsia" w:hAnsiTheme="majorHAnsi" w:cstheme="majorBidi"/>
      <w:color w:val="404040" w:themeColor="text1" w:themeTint="BF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716"/>
    <w:rPr>
      <w:rFonts w:asciiTheme="majorHAnsi" w:eastAsiaTheme="majorEastAsia" w:hAnsiTheme="majorHAnsi" w:cstheme="majorBidi"/>
      <w:i/>
      <w:iCs/>
      <w:color w:val="404040" w:themeColor="text1" w:themeTint="BF"/>
      <w:lang w:val="en-IE"/>
    </w:rPr>
  </w:style>
  <w:style w:type="paragraph" w:styleId="Subtitle">
    <w:name w:val="Subtitle"/>
    <w:basedOn w:val="Normal"/>
    <w:link w:val="SubtitleChar"/>
    <w:qFormat/>
    <w:rsid w:val="003F0716"/>
    <w:pPr>
      <w:jc w:val="center"/>
    </w:pPr>
    <w:rPr>
      <w:rFonts w:ascii="Georgia" w:eastAsia="Times New Roman" w:hAnsi="Georgia"/>
      <w:b/>
      <w:sz w:val="28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3F0716"/>
    <w:rPr>
      <w:rFonts w:ascii="Georgia" w:eastAsia="Times New Roman" w:hAnsi="Georgia"/>
      <w:b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venue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D7100D2A61F47AF639E7DB903E9CA" ma:contentTypeVersion="12" ma:contentTypeDescription="Create a new document." ma:contentTypeScope="" ma:versionID="fd7c1ab339157c8b9113048b366480cf">
  <xsd:schema xmlns:xsd="http://www.w3.org/2001/XMLSchema" xmlns:xs="http://www.w3.org/2001/XMLSchema" xmlns:p="http://schemas.microsoft.com/office/2006/metadata/properties" xmlns:ns3="b663f615-fc36-4b6f-9309-2a311bb8374c" xmlns:ns4="e85c2d6a-d360-47f7-b1c6-114fcafc306e" targetNamespace="http://schemas.microsoft.com/office/2006/metadata/properties" ma:root="true" ma:fieldsID="66fb85c8fd6b794d2b7de8ef5503abe6" ns3:_="" ns4:_="">
    <xsd:import namespace="b663f615-fc36-4b6f-9309-2a311bb8374c"/>
    <xsd:import namespace="e85c2d6a-d360-47f7-b1c6-114fcafc3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f615-fc36-4b6f-9309-2a311bb83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2d6a-d360-47f7-b1c6-114fcafc3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16B5-CFF3-4D85-864C-F58700186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44E7A-6736-4E46-A3A8-DB8FDE567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02A2C-4D07-414B-956F-091CDD24F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f615-fc36-4b6f-9309-2a311bb8374c"/>
    <ds:schemaRef ds:uri="e85c2d6a-d360-47f7-b1c6-114fcafc3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4087C-446E-43DB-9EDB-BB3B2433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1486</Words>
  <Characters>7864</Characters>
  <Application>Microsoft Office Word</Application>
  <DocSecurity>0</DocSecurity>
  <Lines>374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Ní Dhonnchadha, Labhaoise</cp:lastModifiedBy>
  <cp:revision>2</cp:revision>
  <cp:lastPrinted>2014-01-17T11:07:00Z</cp:lastPrinted>
  <dcterms:created xsi:type="dcterms:W3CDTF">2026-06-05T14:41:00Z</dcterms:created>
  <dcterms:modified xsi:type="dcterms:W3CDTF">2026-06-05T14:41:00Z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0x01010063BD7100D2A61F47AF639E7DB903E9CA</vt:lpwstr>
  </property>
</Properties>
</file>