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64B41" w14:textId="77777777" w:rsidR="002259DF" w:rsidRDefault="002056FE" w:rsidP="0044119B">
      <w:pPr>
        <w:pStyle w:val="Heading1"/>
        <w:ind w:left="0" w:right="379" w:firstLine="0"/>
        <w:jc w:val="center"/>
      </w:pPr>
      <w:proofErr w:type="spellStart"/>
      <w:r>
        <w:rPr>
          <w:color w:val="232323"/>
          <w:u w:val="single" w:color="232323"/>
        </w:rPr>
        <w:t>Polasaí</w:t>
      </w:r>
      <w:proofErr w:type="spellEnd"/>
      <w:r>
        <w:rPr>
          <w:color w:val="232323"/>
          <w:spacing w:val="-5"/>
          <w:u w:val="single" w:color="232323"/>
        </w:rPr>
        <w:t xml:space="preserve"> </w:t>
      </w:r>
      <w:proofErr w:type="spellStart"/>
      <w:r>
        <w:rPr>
          <w:color w:val="232323"/>
          <w:u w:val="single" w:color="232323"/>
        </w:rPr>
        <w:t>agus</w:t>
      </w:r>
      <w:proofErr w:type="spellEnd"/>
      <w:r>
        <w:rPr>
          <w:color w:val="232323"/>
          <w:spacing w:val="-4"/>
          <w:u w:val="single" w:color="232323"/>
        </w:rPr>
        <w:t xml:space="preserve"> </w:t>
      </w:r>
      <w:proofErr w:type="spellStart"/>
      <w:r>
        <w:rPr>
          <w:color w:val="232323"/>
          <w:u w:val="single" w:color="232323"/>
        </w:rPr>
        <w:t>Nósanna</w:t>
      </w:r>
      <w:proofErr w:type="spellEnd"/>
      <w:r>
        <w:rPr>
          <w:color w:val="232323"/>
          <w:spacing w:val="-5"/>
          <w:u w:val="single" w:color="232323"/>
        </w:rPr>
        <w:t xml:space="preserve"> </w:t>
      </w:r>
      <w:proofErr w:type="spellStart"/>
      <w:r>
        <w:rPr>
          <w:color w:val="232323"/>
          <w:u w:val="single" w:color="232323"/>
        </w:rPr>
        <w:t>Imeachta</w:t>
      </w:r>
      <w:proofErr w:type="spellEnd"/>
      <w:r>
        <w:rPr>
          <w:color w:val="232323"/>
          <w:spacing w:val="-6"/>
          <w:u w:val="single" w:color="232323"/>
        </w:rPr>
        <w:t xml:space="preserve"> </w:t>
      </w:r>
      <w:r>
        <w:rPr>
          <w:color w:val="232323"/>
          <w:u w:val="single" w:color="232323"/>
        </w:rPr>
        <w:t>/</w:t>
      </w:r>
      <w:r>
        <w:rPr>
          <w:color w:val="232323"/>
          <w:spacing w:val="-5"/>
          <w:u w:val="single" w:color="232323"/>
        </w:rPr>
        <w:t xml:space="preserve"> </w:t>
      </w:r>
      <w:r>
        <w:rPr>
          <w:color w:val="232323"/>
          <w:u w:val="single" w:color="232323"/>
        </w:rPr>
        <w:t>Policies</w:t>
      </w:r>
      <w:r>
        <w:rPr>
          <w:color w:val="232323"/>
          <w:spacing w:val="-4"/>
          <w:u w:val="single" w:color="232323"/>
        </w:rPr>
        <w:t xml:space="preserve"> </w:t>
      </w:r>
      <w:r>
        <w:rPr>
          <w:color w:val="232323"/>
          <w:u w:val="single" w:color="232323"/>
        </w:rPr>
        <w:t>and</w:t>
      </w:r>
      <w:r>
        <w:rPr>
          <w:color w:val="232323"/>
          <w:spacing w:val="-5"/>
          <w:u w:val="single" w:color="232323"/>
        </w:rPr>
        <w:t xml:space="preserve"> </w:t>
      </w:r>
      <w:r>
        <w:rPr>
          <w:color w:val="232323"/>
          <w:spacing w:val="-2"/>
          <w:u w:val="single" w:color="232323"/>
        </w:rPr>
        <w:t>Procedures</w:t>
      </w:r>
    </w:p>
    <w:p w14:paraId="6671DA59" w14:textId="77777777" w:rsidR="002259DF" w:rsidRDefault="002259DF">
      <w:pPr>
        <w:pStyle w:val="BodyText"/>
        <w:ind w:left="0"/>
        <w:rPr>
          <w:b/>
          <w:sz w:val="20"/>
        </w:rPr>
      </w:pPr>
    </w:p>
    <w:p w14:paraId="38D26B17" w14:textId="77777777" w:rsidR="002259DF" w:rsidRDefault="002259DF">
      <w:pPr>
        <w:pStyle w:val="BodyText"/>
        <w:spacing w:before="51"/>
        <w:ind w:left="0"/>
        <w:rPr>
          <w:b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3"/>
        <w:gridCol w:w="7207"/>
      </w:tblGrid>
      <w:tr w:rsidR="002259DF" w14:paraId="51B8CE97" w14:textId="77777777">
        <w:trPr>
          <w:trHeight w:val="407"/>
        </w:trPr>
        <w:tc>
          <w:tcPr>
            <w:tcW w:w="1863" w:type="dxa"/>
            <w:shd w:val="clear" w:color="auto" w:fill="A80050"/>
          </w:tcPr>
          <w:p w14:paraId="7B631443" w14:textId="77777777" w:rsidR="002259DF" w:rsidRDefault="002056FE">
            <w:pPr>
              <w:pStyle w:val="TableParagraph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Code</w:t>
            </w:r>
          </w:p>
        </w:tc>
        <w:tc>
          <w:tcPr>
            <w:tcW w:w="7207" w:type="dxa"/>
          </w:tcPr>
          <w:p w14:paraId="230D5669" w14:textId="77777777" w:rsidR="002259DF" w:rsidRDefault="002056FE">
            <w:pPr>
              <w:pStyle w:val="TableParagraph"/>
              <w:ind w:left="105"/>
            </w:pPr>
            <w:r>
              <w:rPr>
                <w:spacing w:val="-2"/>
              </w:rPr>
              <w:t>QA179</w:t>
            </w:r>
          </w:p>
        </w:tc>
      </w:tr>
      <w:tr w:rsidR="002259DF" w14:paraId="6FA3B0EC" w14:textId="77777777">
        <w:trPr>
          <w:trHeight w:val="383"/>
        </w:trPr>
        <w:tc>
          <w:tcPr>
            <w:tcW w:w="1863" w:type="dxa"/>
            <w:shd w:val="clear" w:color="auto" w:fill="A80050"/>
          </w:tcPr>
          <w:p w14:paraId="39DA4588" w14:textId="77777777" w:rsidR="002259DF" w:rsidRDefault="002056FE">
            <w:pPr>
              <w:pStyle w:val="TableParagraph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Title</w:t>
            </w:r>
          </w:p>
        </w:tc>
        <w:tc>
          <w:tcPr>
            <w:tcW w:w="7207" w:type="dxa"/>
          </w:tcPr>
          <w:p w14:paraId="05AA419C" w14:textId="77777777" w:rsidR="002259DF" w:rsidRDefault="002056FE">
            <w:pPr>
              <w:pStyle w:val="TableParagraph"/>
              <w:ind w:left="105"/>
            </w:pPr>
            <w:r>
              <w:t>Rental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space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third</w:t>
            </w:r>
            <w:r>
              <w:rPr>
                <w:spacing w:val="-2"/>
              </w:rPr>
              <w:t xml:space="preserve"> parties</w:t>
            </w:r>
          </w:p>
        </w:tc>
      </w:tr>
      <w:tr w:rsidR="002259DF" w14:paraId="273550AE" w14:textId="77777777">
        <w:trPr>
          <w:trHeight w:val="407"/>
        </w:trPr>
        <w:tc>
          <w:tcPr>
            <w:tcW w:w="1863" w:type="dxa"/>
            <w:shd w:val="clear" w:color="auto" w:fill="A80050"/>
          </w:tcPr>
          <w:p w14:paraId="75C730DD" w14:textId="77777777" w:rsidR="002259DF" w:rsidRDefault="002056FE">
            <w:pPr>
              <w:pStyle w:val="TableParagraph"/>
              <w:rPr>
                <w:b/>
              </w:rPr>
            </w:pPr>
            <w:r>
              <w:rPr>
                <w:b/>
                <w:color w:val="FFFFFF"/>
              </w:rPr>
              <w:t>Policy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Owner</w:t>
            </w:r>
          </w:p>
        </w:tc>
        <w:tc>
          <w:tcPr>
            <w:tcW w:w="7207" w:type="dxa"/>
          </w:tcPr>
          <w:p w14:paraId="75AA741C" w14:textId="1EE493C4" w:rsidR="002259DF" w:rsidRDefault="002056FE">
            <w:pPr>
              <w:pStyle w:val="TableParagraph"/>
              <w:ind w:left="105"/>
            </w:pPr>
            <w:r>
              <w:t>Director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 w:rsidR="0080291D">
              <w:t>Real Estate or</w:t>
            </w:r>
            <w:r w:rsidR="0080291D">
              <w:rPr>
                <w:spacing w:val="-2"/>
              </w:rPr>
              <w:t xml:space="preserve"> nominee(s)</w:t>
            </w:r>
          </w:p>
        </w:tc>
      </w:tr>
      <w:tr w:rsidR="002259DF" w14:paraId="6A7185F4" w14:textId="77777777">
        <w:trPr>
          <w:trHeight w:val="407"/>
        </w:trPr>
        <w:tc>
          <w:tcPr>
            <w:tcW w:w="1863" w:type="dxa"/>
            <w:shd w:val="clear" w:color="auto" w:fill="A80050"/>
          </w:tcPr>
          <w:p w14:paraId="4364FC73" w14:textId="77777777" w:rsidR="002259DF" w:rsidRDefault="002056FE">
            <w:pPr>
              <w:pStyle w:val="TableParagraph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Date</w:t>
            </w:r>
          </w:p>
        </w:tc>
        <w:tc>
          <w:tcPr>
            <w:tcW w:w="7207" w:type="dxa"/>
          </w:tcPr>
          <w:p w14:paraId="1435AE6F" w14:textId="3733F098" w:rsidR="002259DF" w:rsidRPr="00BA158B" w:rsidRDefault="00162D2C" w:rsidP="00162D2C">
            <w:pPr>
              <w:pStyle w:val="TableParagraph"/>
              <w:ind w:left="0"/>
            </w:pPr>
            <w:r w:rsidRPr="00BA158B">
              <w:t xml:space="preserve">  </w:t>
            </w:r>
            <w:r w:rsidR="008B2DC3" w:rsidRPr="00BA158B">
              <w:t>11</w:t>
            </w:r>
            <w:r w:rsidR="008B2DC3" w:rsidRPr="00BA158B">
              <w:rPr>
                <w:vertAlign w:val="superscript"/>
              </w:rPr>
              <w:t>th</w:t>
            </w:r>
            <w:r w:rsidR="008B2DC3" w:rsidRPr="00BA158B">
              <w:t xml:space="preserve"> May 2026</w:t>
            </w:r>
            <w:r w:rsidRPr="00BA158B">
              <w:t xml:space="preserve"> (Revision </w:t>
            </w:r>
            <w:r w:rsidR="008B2DC3" w:rsidRPr="00BA158B">
              <w:t>2)</w:t>
            </w:r>
          </w:p>
        </w:tc>
      </w:tr>
      <w:tr w:rsidR="002259DF" w14:paraId="7453AEC9" w14:textId="77777777">
        <w:trPr>
          <w:trHeight w:val="384"/>
        </w:trPr>
        <w:tc>
          <w:tcPr>
            <w:tcW w:w="1863" w:type="dxa"/>
            <w:shd w:val="clear" w:color="auto" w:fill="A80050"/>
          </w:tcPr>
          <w:p w14:paraId="202CD33C" w14:textId="77777777" w:rsidR="002259DF" w:rsidRDefault="002056FE">
            <w:pPr>
              <w:pStyle w:val="TableParagraph"/>
              <w:rPr>
                <w:b/>
              </w:rPr>
            </w:pPr>
            <w:r>
              <w:rPr>
                <w:b/>
                <w:color w:val="FFFFFF"/>
              </w:rPr>
              <w:t>Approved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By</w:t>
            </w:r>
          </w:p>
        </w:tc>
        <w:tc>
          <w:tcPr>
            <w:tcW w:w="7207" w:type="dxa"/>
          </w:tcPr>
          <w:p w14:paraId="72B0665B" w14:textId="77777777" w:rsidR="002259DF" w:rsidRDefault="002056FE">
            <w:pPr>
              <w:pStyle w:val="TableParagraph"/>
              <w:ind w:left="105"/>
            </w:pPr>
            <w:r>
              <w:t>University</w:t>
            </w:r>
            <w:r>
              <w:rPr>
                <w:spacing w:val="-7"/>
              </w:rPr>
              <w:t xml:space="preserve"> </w:t>
            </w:r>
            <w:r>
              <w:t>Management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Team</w:t>
            </w:r>
          </w:p>
        </w:tc>
      </w:tr>
    </w:tbl>
    <w:p w14:paraId="49654D6E" w14:textId="77777777" w:rsidR="002259DF" w:rsidRDefault="002259DF">
      <w:pPr>
        <w:pStyle w:val="BodyText"/>
        <w:ind w:left="0"/>
        <w:rPr>
          <w:b/>
        </w:rPr>
      </w:pPr>
    </w:p>
    <w:p w14:paraId="4E584AE7" w14:textId="77777777" w:rsidR="002259DF" w:rsidRDefault="002259DF">
      <w:pPr>
        <w:pStyle w:val="BodyText"/>
        <w:spacing w:before="2"/>
        <w:ind w:left="0"/>
        <w:rPr>
          <w:b/>
        </w:rPr>
      </w:pPr>
    </w:p>
    <w:p w14:paraId="2C3E66DF" w14:textId="77777777" w:rsidR="002259DF" w:rsidRDefault="002056FE">
      <w:pPr>
        <w:pStyle w:val="ListParagraph"/>
        <w:numPr>
          <w:ilvl w:val="0"/>
          <w:numId w:val="1"/>
        </w:numPr>
        <w:tabs>
          <w:tab w:val="left" w:pos="478"/>
        </w:tabs>
        <w:ind w:left="478" w:hanging="358"/>
        <w:rPr>
          <w:b/>
        </w:rPr>
      </w:pPr>
      <w:r>
        <w:rPr>
          <w:b/>
          <w:spacing w:val="-2"/>
        </w:rPr>
        <w:t>Purpose</w:t>
      </w:r>
    </w:p>
    <w:p w14:paraId="70FD4284" w14:textId="77777777" w:rsidR="002259DF" w:rsidRDefault="002056FE">
      <w:pPr>
        <w:pStyle w:val="BodyText"/>
        <w:spacing w:before="182" w:line="273" w:lineRule="auto"/>
        <w:ind w:left="120" w:right="43"/>
      </w:pPr>
      <w:r>
        <w:t>This procedure document is associated with the Space Management Policy (QA162) and sets out the procedure for the rental of space to third parties.</w:t>
      </w:r>
    </w:p>
    <w:p w14:paraId="3EEDA310" w14:textId="77777777" w:rsidR="002259DF" w:rsidRDefault="002259DF">
      <w:pPr>
        <w:pStyle w:val="BodyText"/>
        <w:spacing w:before="53"/>
        <w:ind w:left="0"/>
      </w:pPr>
    </w:p>
    <w:p w14:paraId="3D955FE0" w14:textId="77777777" w:rsidR="002259DF" w:rsidRDefault="002056FE">
      <w:pPr>
        <w:pStyle w:val="BodyText"/>
        <w:ind w:left="120"/>
      </w:pPr>
      <w:r>
        <w:t>Any</w:t>
      </w:r>
      <w:r>
        <w:rPr>
          <w:spacing w:val="-6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gramStart"/>
      <w:r>
        <w:t>University</w:t>
      </w:r>
      <w:proofErr w:type="gramEnd"/>
      <w:r>
        <w:rPr>
          <w:spacing w:val="-2"/>
        </w:rPr>
        <w:t xml:space="preserve"> </w:t>
      </w:r>
      <w:r>
        <w:t>space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either</w:t>
      </w:r>
      <w:r>
        <w:rPr>
          <w:spacing w:val="-3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Third</w:t>
      </w:r>
      <w:r>
        <w:rPr>
          <w:spacing w:val="-7"/>
        </w:rPr>
        <w:t xml:space="preserve"> </w:t>
      </w:r>
      <w:r>
        <w:t>Parties</w:t>
      </w:r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align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strategic</w:t>
      </w:r>
      <w:r>
        <w:rPr>
          <w:spacing w:val="-6"/>
        </w:rPr>
        <w:t xml:space="preserve"> </w:t>
      </w:r>
      <w:r>
        <w:t>objectives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values.</w:t>
      </w:r>
    </w:p>
    <w:p w14:paraId="268BDDA8" w14:textId="77777777" w:rsidR="002259DF" w:rsidRDefault="002259DF">
      <w:pPr>
        <w:pStyle w:val="BodyText"/>
        <w:spacing w:before="41"/>
        <w:ind w:left="0"/>
      </w:pPr>
    </w:p>
    <w:p w14:paraId="5EC3423B" w14:textId="77777777" w:rsidR="002259DF" w:rsidRDefault="002056FE">
      <w:pPr>
        <w:pStyle w:val="Heading1"/>
        <w:numPr>
          <w:ilvl w:val="0"/>
          <w:numId w:val="1"/>
        </w:numPr>
        <w:tabs>
          <w:tab w:val="left" w:pos="478"/>
        </w:tabs>
        <w:ind w:left="478" w:hanging="358"/>
      </w:pPr>
      <w:r>
        <w:rPr>
          <w:spacing w:val="-2"/>
        </w:rPr>
        <w:t>Description</w:t>
      </w:r>
    </w:p>
    <w:p w14:paraId="03D0C73A" w14:textId="77777777" w:rsidR="002259DF" w:rsidRDefault="002259DF">
      <w:pPr>
        <w:pStyle w:val="BodyText"/>
        <w:spacing w:before="41"/>
        <w:ind w:left="0"/>
        <w:rPr>
          <w:b/>
        </w:rPr>
      </w:pPr>
    </w:p>
    <w:p w14:paraId="7B779DDC" w14:textId="77777777" w:rsidR="002259DF" w:rsidRDefault="002056FE">
      <w:pPr>
        <w:pStyle w:val="ListParagraph"/>
        <w:numPr>
          <w:ilvl w:val="1"/>
          <w:numId w:val="1"/>
        </w:numPr>
        <w:tabs>
          <w:tab w:val="left" w:pos="686"/>
        </w:tabs>
        <w:spacing w:before="1" w:line="276" w:lineRule="auto"/>
        <w:ind w:right="339"/>
      </w:pPr>
      <w:r>
        <w:t xml:space="preserve">If a Third Party wishes to rent University space, they must have a Sponsor, who is a permanent member of </w:t>
      </w:r>
      <w:proofErr w:type="gramStart"/>
      <w:r>
        <w:t>University</w:t>
      </w:r>
      <w:proofErr w:type="gramEnd"/>
      <w:r>
        <w:t xml:space="preserve"> staff, to support their request.</w:t>
      </w:r>
      <w:r>
        <w:rPr>
          <w:spacing w:val="40"/>
        </w:rPr>
        <w:t xml:space="preserve"> </w:t>
      </w:r>
      <w:r>
        <w:t>The Sponsor must obtain written approval from relevant Head of Unit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School,</w:t>
      </w:r>
      <w:r>
        <w:rPr>
          <w:spacing w:val="-1"/>
        </w:rPr>
        <w:t xml:space="preserve"> </w:t>
      </w:r>
      <w:r>
        <w:t>signed</w:t>
      </w:r>
      <w:r>
        <w:rPr>
          <w:spacing w:val="-4"/>
        </w:rPr>
        <w:t xml:space="preserve"> </w:t>
      </w:r>
      <w:r>
        <w:t>off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Executive</w:t>
      </w:r>
      <w:r>
        <w:rPr>
          <w:spacing w:val="-3"/>
        </w:rPr>
        <w:t xml:space="preserve"> </w:t>
      </w:r>
      <w:r>
        <w:t>Dean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(UMT)</w:t>
      </w:r>
      <w:r>
        <w:rPr>
          <w:spacing w:val="-3"/>
        </w:rPr>
        <w:t xml:space="preserve"> </w:t>
      </w:r>
      <w:r>
        <w:t>Member (or nominee).</w:t>
      </w:r>
      <w:r>
        <w:rPr>
          <w:spacing w:val="40"/>
        </w:rPr>
        <w:t xml:space="preserve"> </w:t>
      </w:r>
      <w:r>
        <w:t>A business case may be required.</w:t>
      </w:r>
    </w:p>
    <w:p w14:paraId="483660A2" w14:textId="620D85CD" w:rsidR="00443EAA" w:rsidRDefault="00443EAA">
      <w:pPr>
        <w:pStyle w:val="ListParagraph"/>
        <w:numPr>
          <w:ilvl w:val="1"/>
          <w:numId w:val="1"/>
        </w:numPr>
        <w:tabs>
          <w:tab w:val="left" w:pos="686"/>
        </w:tabs>
        <w:spacing w:before="1" w:line="276" w:lineRule="auto"/>
        <w:ind w:right="339"/>
      </w:pPr>
      <w:r>
        <w:t>If the University choses to sign a Memorandum of Understanding with any Th</w:t>
      </w:r>
      <w:r w:rsidR="00AF3C33">
        <w:t>ird Party, implications for Buildings &amp; Estates</w:t>
      </w:r>
      <w:r w:rsidR="00DC6CAA">
        <w:t xml:space="preserve"> (space, costs etc.)</w:t>
      </w:r>
      <w:r w:rsidR="00AF3C33">
        <w:t xml:space="preserve"> need to be taken into consideration and reviewed by a representative from Buildings &amp; Estates in advance of signing. </w:t>
      </w:r>
    </w:p>
    <w:p w14:paraId="36EFFE0E" w14:textId="37257226" w:rsidR="002259DF" w:rsidRDefault="002056FE">
      <w:pPr>
        <w:pStyle w:val="ListParagraph"/>
        <w:numPr>
          <w:ilvl w:val="1"/>
          <w:numId w:val="1"/>
        </w:numPr>
        <w:tabs>
          <w:tab w:val="left" w:pos="684"/>
          <w:tab w:val="left" w:pos="686"/>
        </w:tabs>
        <w:spacing w:before="1" w:line="276" w:lineRule="auto"/>
        <w:ind w:right="113"/>
        <w:jc w:val="both"/>
      </w:pPr>
      <w:r>
        <w:t>Rental arrangements may</w:t>
      </w:r>
      <w:r>
        <w:rPr>
          <w:spacing w:val="-2"/>
        </w:rPr>
        <w:t xml:space="preserve"> </w:t>
      </w:r>
      <w:r>
        <w:t>be part of a strategic partnership with</w:t>
      </w:r>
      <w:r>
        <w:rPr>
          <w:spacing w:val="-1"/>
        </w:rPr>
        <w:t xml:space="preserve"> </w:t>
      </w:r>
      <w:r>
        <w:t>the University, which may be accommodated free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charge</w:t>
      </w:r>
      <w:r w:rsidR="00FA24A4">
        <w:t xml:space="preserve"> (at the discretion</w:t>
      </w:r>
      <w:r w:rsidR="000926E4">
        <w:t xml:space="preserve"> of the Bursar</w:t>
      </w:r>
      <w:r w:rsidR="00FA24A4">
        <w:t>, with agreement from the</w:t>
      </w:r>
      <w:r w:rsidR="000926E4">
        <w:t xml:space="preserve"> Sponsor</w:t>
      </w:r>
      <w:r w:rsidR="00FA24A4">
        <w:t>).</w:t>
      </w:r>
      <w:r w:rsidR="000926E4">
        <w:t xml:space="preserve"> </w:t>
      </w:r>
      <w:r>
        <w:rPr>
          <w:spacing w:val="-2"/>
        </w:rPr>
        <w:t xml:space="preserve"> </w:t>
      </w:r>
      <w:r w:rsidR="00FA24A4">
        <w:t>Rent</w:t>
      </w:r>
      <w:r w:rsidR="00CA2852">
        <w:t xml:space="preserve"> </w:t>
      </w:r>
      <w:r w:rsidR="00CA2852">
        <w:rPr>
          <w:spacing w:val="-2"/>
        </w:rPr>
        <w:t xml:space="preserve">should be </w:t>
      </w:r>
      <w:r>
        <w:t>charge</w:t>
      </w:r>
      <w:r w:rsidR="00415E0C">
        <w:t>d</w:t>
      </w:r>
      <w:r>
        <w:rPr>
          <w:spacing w:val="-1"/>
        </w:rPr>
        <w:t xml:space="preserve"> </w:t>
      </w:r>
      <w:r w:rsidR="00443EAA">
        <w:t xml:space="preserve">for </w:t>
      </w:r>
      <w:r>
        <w:t>other</w:t>
      </w:r>
      <w:r>
        <w:rPr>
          <w:spacing w:val="-2"/>
        </w:rPr>
        <w:t xml:space="preserve"> </w:t>
      </w:r>
      <w:r>
        <w:t>arrangements.</w:t>
      </w:r>
    </w:p>
    <w:p w14:paraId="2FF21FC0" w14:textId="77777777" w:rsidR="002259DF" w:rsidRDefault="002056FE">
      <w:pPr>
        <w:pStyle w:val="ListParagraph"/>
        <w:numPr>
          <w:ilvl w:val="1"/>
          <w:numId w:val="1"/>
        </w:numPr>
        <w:tabs>
          <w:tab w:val="left" w:pos="686"/>
        </w:tabs>
        <w:spacing w:line="276" w:lineRule="auto"/>
        <w:ind w:right="290"/>
      </w:pPr>
      <w:r>
        <w:t>The</w:t>
      </w:r>
      <w:r>
        <w:rPr>
          <w:spacing w:val="-1"/>
        </w:rPr>
        <w:t xml:space="preserve"> </w:t>
      </w:r>
      <w:r>
        <w:t>Sponsor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budget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place for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associated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rental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space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Third </w:t>
      </w:r>
      <w:r>
        <w:rPr>
          <w:spacing w:val="-2"/>
        </w:rPr>
        <w:t>Party.</w:t>
      </w:r>
    </w:p>
    <w:p w14:paraId="76B8D938" w14:textId="77777777" w:rsidR="002259DF" w:rsidRDefault="002056FE">
      <w:pPr>
        <w:pStyle w:val="ListParagraph"/>
        <w:numPr>
          <w:ilvl w:val="1"/>
          <w:numId w:val="1"/>
        </w:numPr>
        <w:tabs>
          <w:tab w:val="left" w:pos="686"/>
        </w:tabs>
        <w:spacing w:line="276" w:lineRule="auto"/>
        <w:ind w:right="620"/>
      </w:pPr>
      <w:r>
        <w:t>The</w:t>
      </w:r>
      <w:r>
        <w:rPr>
          <w:spacing w:val="-2"/>
        </w:rPr>
        <w:t xml:space="preserve"> </w:t>
      </w:r>
      <w:r>
        <w:t>Sponsor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liaise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Corporate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Affairs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legal agreement is in place in advance of occupancy.</w:t>
      </w:r>
    </w:p>
    <w:p w14:paraId="2C723CB2" w14:textId="77777777" w:rsidR="002259DF" w:rsidRDefault="002056FE">
      <w:pPr>
        <w:pStyle w:val="ListParagraph"/>
        <w:numPr>
          <w:ilvl w:val="1"/>
          <w:numId w:val="1"/>
        </w:numPr>
        <w:tabs>
          <w:tab w:val="left" w:pos="686"/>
        </w:tabs>
        <w:spacing w:line="273" w:lineRule="auto"/>
        <w:ind w:right="521"/>
      </w:pPr>
      <w:r>
        <w:t>The</w:t>
      </w:r>
      <w:r>
        <w:rPr>
          <w:spacing w:val="-2"/>
        </w:rPr>
        <w:t xml:space="preserve"> </w:t>
      </w:r>
      <w:r>
        <w:t>Sponsor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operational</w:t>
      </w:r>
      <w:r>
        <w:rPr>
          <w:spacing w:val="-2"/>
        </w:rPr>
        <w:t xml:space="preserve"> </w:t>
      </w:r>
      <w:r>
        <w:t>issues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arise</w:t>
      </w:r>
      <w:r>
        <w:rPr>
          <w:spacing w:val="-2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term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this </w:t>
      </w:r>
      <w:r>
        <w:rPr>
          <w:spacing w:val="-2"/>
        </w:rPr>
        <w:t>agreement.</w:t>
      </w:r>
    </w:p>
    <w:p w14:paraId="358F3C2D" w14:textId="77777777" w:rsidR="002259DF" w:rsidRDefault="002056FE">
      <w:pPr>
        <w:pStyle w:val="ListParagraph"/>
        <w:numPr>
          <w:ilvl w:val="1"/>
          <w:numId w:val="1"/>
        </w:numPr>
        <w:tabs>
          <w:tab w:val="left" w:pos="686"/>
        </w:tabs>
        <w:spacing w:before="5" w:line="278" w:lineRule="auto"/>
        <w:ind w:right="774"/>
      </w:pPr>
      <w:r>
        <w:t>The</w:t>
      </w:r>
      <w:r>
        <w:rPr>
          <w:spacing w:val="-2"/>
        </w:rPr>
        <w:t xml:space="preserve"> </w:t>
      </w:r>
      <w:r>
        <w:t>Sponsor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liaise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Head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Insurance</w:t>
      </w:r>
      <w:r>
        <w:rPr>
          <w:spacing w:val="-2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insurance</w:t>
      </w:r>
      <w:r>
        <w:rPr>
          <w:spacing w:val="-1"/>
        </w:rPr>
        <w:t xml:space="preserve"> </w:t>
      </w:r>
      <w:r>
        <w:t>obligations</w:t>
      </w:r>
      <w:r>
        <w:rPr>
          <w:spacing w:val="-2"/>
        </w:rPr>
        <w:t xml:space="preserve"> </w:t>
      </w:r>
      <w:r>
        <w:t xml:space="preserve">are </w:t>
      </w:r>
      <w:r>
        <w:rPr>
          <w:spacing w:val="-2"/>
        </w:rPr>
        <w:t>fulfilled.</w:t>
      </w:r>
    </w:p>
    <w:p w14:paraId="53045713" w14:textId="77777777" w:rsidR="002259DF" w:rsidRDefault="002056FE">
      <w:pPr>
        <w:pStyle w:val="ListParagraph"/>
        <w:numPr>
          <w:ilvl w:val="1"/>
          <w:numId w:val="1"/>
        </w:numPr>
        <w:tabs>
          <w:tab w:val="left" w:pos="686"/>
        </w:tabs>
        <w:spacing w:line="263" w:lineRule="exact"/>
        <w:ind w:hanging="566"/>
      </w:pPr>
      <w:r>
        <w:t>All</w:t>
      </w:r>
      <w:r>
        <w:rPr>
          <w:spacing w:val="-6"/>
        </w:rPr>
        <w:t xml:space="preserve"> </w:t>
      </w:r>
      <w:r>
        <w:t>space</w:t>
      </w:r>
      <w:r>
        <w:rPr>
          <w:spacing w:val="-2"/>
        </w:rPr>
        <w:t xml:space="preserve"> </w:t>
      </w:r>
      <w:r>
        <w:t>rented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Third</w:t>
      </w:r>
      <w:r>
        <w:rPr>
          <w:spacing w:val="-5"/>
        </w:rPr>
        <w:t xml:space="preserve"> </w:t>
      </w:r>
      <w:r>
        <w:t>Parties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comply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Procedures.</w:t>
      </w:r>
    </w:p>
    <w:p w14:paraId="688D4DBD" w14:textId="77777777" w:rsidR="002259DF" w:rsidRDefault="002056FE">
      <w:pPr>
        <w:pStyle w:val="ListParagraph"/>
        <w:numPr>
          <w:ilvl w:val="1"/>
          <w:numId w:val="1"/>
        </w:numPr>
        <w:tabs>
          <w:tab w:val="left" w:pos="686"/>
        </w:tabs>
        <w:spacing w:before="41"/>
        <w:ind w:hanging="566"/>
      </w:pPr>
      <w:r>
        <w:t>The</w:t>
      </w:r>
      <w:r>
        <w:rPr>
          <w:spacing w:val="-6"/>
        </w:rPr>
        <w:t xml:space="preserve"> </w:t>
      </w:r>
      <w:r>
        <w:t>Sponsor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Policies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2"/>
        </w:rPr>
        <w:t>Procedures.</w:t>
      </w:r>
    </w:p>
    <w:p w14:paraId="0FEC43B3" w14:textId="77777777" w:rsidR="002259DF" w:rsidRDefault="002056FE">
      <w:pPr>
        <w:pStyle w:val="ListParagraph"/>
        <w:numPr>
          <w:ilvl w:val="1"/>
          <w:numId w:val="1"/>
        </w:numPr>
        <w:tabs>
          <w:tab w:val="left" w:pos="686"/>
        </w:tabs>
        <w:spacing w:before="41"/>
        <w:ind w:hanging="566"/>
      </w:pPr>
      <w:r>
        <w:t>Any</w:t>
      </w:r>
      <w:r>
        <w:rPr>
          <w:spacing w:val="-6"/>
        </w:rPr>
        <w:t xml:space="preserve"> </w:t>
      </w:r>
      <w:r>
        <w:t>space</w:t>
      </w:r>
      <w:r>
        <w:rPr>
          <w:spacing w:val="-6"/>
        </w:rPr>
        <w:t xml:space="preserve"> </w:t>
      </w:r>
      <w:r>
        <w:t>issues</w:t>
      </w:r>
      <w:r>
        <w:rPr>
          <w:spacing w:val="-5"/>
        </w:rPr>
        <w:t xml:space="preserve"> </w:t>
      </w:r>
      <w:r>
        <w:t>arising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brought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Strategic</w:t>
      </w:r>
      <w:r>
        <w:rPr>
          <w:spacing w:val="-4"/>
        </w:rPr>
        <w:t xml:space="preserve"> </w:t>
      </w:r>
      <w:r>
        <w:t>Space</w:t>
      </w:r>
      <w:r>
        <w:rPr>
          <w:spacing w:val="-6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decision.</w:t>
      </w:r>
    </w:p>
    <w:p w14:paraId="75EDDD0D" w14:textId="77777777" w:rsidR="002259DF" w:rsidRDefault="002259DF">
      <w:pPr>
        <w:sectPr w:rsidR="002259DF">
          <w:headerReference w:type="default" r:id="rId10"/>
          <w:footerReference w:type="default" r:id="rId11"/>
          <w:type w:val="continuous"/>
          <w:pgSz w:w="11910" w:h="16840"/>
          <w:pgMar w:top="2000" w:right="620" w:bottom="340" w:left="600" w:header="629" w:footer="140" w:gutter="0"/>
          <w:pgNumType w:start="1"/>
          <w:cols w:space="720"/>
        </w:sectPr>
      </w:pPr>
    </w:p>
    <w:p w14:paraId="41463050" w14:textId="307685C9" w:rsidR="002259DF" w:rsidRDefault="002056FE">
      <w:pPr>
        <w:pStyle w:val="ListParagraph"/>
        <w:numPr>
          <w:ilvl w:val="1"/>
          <w:numId w:val="1"/>
        </w:numPr>
        <w:tabs>
          <w:tab w:val="left" w:pos="684"/>
          <w:tab w:val="left" w:pos="686"/>
        </w:tabs>
        <w:spacing w:before="175" w:line="276" w:lineRule="auto"/>
        <w:ind w:right="114"/>
      </w:pPr>
      <w:r>
        <w:lastRenderedPageBreak/>
        <w:t>The</w:t>
      </w:r>
      <w:r>
        <w:rPr>
          <w:spacing w:val="-1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&amp; Innovation</w:t>
      </w:r>
      <w:r>
        <w:rPr>
          <w:spacing w:val="-5"/>
        </w:rPr>
        <w:t xml:space="preserve"> </w:t>
      </w:r>
      <w:r>
        <w:t>Office is</w:t>
      </w:r>
      <w:r>
        <w:rPr>
          <w:spacing w:val="-1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submission</w:t>
      </w:r>
      <w:r>
        <w:rPr>
          <w:spacing w:val="-4"/>
        </w:rPr>
        <w:t xml:space="preserve"> </w:t>
      </w:r>
      <w:r>
        <w:t>to Buildings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Estates,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basis,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list of occupiers of Innovation Units, detailing the name of the occupier, the length of term and confirmation of supporting legal agreements.</w:t>
      </w:r>
      <w:r w:rsidR="00A46686">
        <w:t xml:space="preserve">  Copies of the legal agreements in place must also be provided.</w:t>
      </w:r>
    </w:p>
    <w:p w14:paraId="3CB838D1" w14:textId="669FB5D9" w:rsidR="002259DF" w:rsidRDefault="002056FE">
      <w:pPr>
        <w:pStyle w:val="ListParagraph"/>
        <w:numPr>
          <w:ilvl w:val="1"/>
          <w:numId w:val="1"/>
        </w:numPr>
        <w:tabs>
          <w:tab w:val="left" w:pos="684"/>
          <w:tab w:val="left" w:pos="686"/>
        </w:tabs>
        <w:spacing w:line="276" w:lineRule="auto"/>
        <w:ind w:right="136"/>
      </w:pPr>
      <w:r>
        <w:t>The</w:t>
      </w:r>
      <w:r>
        <w:rPr>
          <w:spacing w:val="-2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Commercial</w:t>
      </w:r>
      <w:r>
        <w:rPr>
          <w:spacing w:val="-2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submission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Buildings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Estates,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basis,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list of occupiers of all commercial spaces on campus, detailing the name of the occupier, the length of term and confirmation of supporting legal agreements.</w:t>
      </w:r>
      <w:r w:rsidR="00A46686">
        <w:t xml:space="preserve">  Copies of the legal agreements in place must also be provided.</w:t>
      </w:r>
    </w:p>
    <w:p w14:paraId="026875E8" w14:textId="77777777" w:rsidR="002259DF" w:rsidRDefault="002056FE">
      <w:pPr>
        <w:pStyle w:val="Heading1"/>
        <w:numPr>
          <w:ilvl w:val="0"/>
          <w:numId w:val="1"/>
        </w:numPr>
        <w:tabs>
          <w:tab w:val="left" w:pos="478"/>
        </w:tabs>
        <w:spacing w:before="266"/>
        <w:ind w:left="478" w:hanging="358"/>
      </w:pPr>
      <w:r>
        <w:rPr>
          <w:spacing w:val="-2"/>
        </w:rPr>
        <w:t>Responsibilities</w:t>
      </w:r>
    </w:p>
    <w:p w14:paraId="7C7FFFCC" w14:textId="77777777" w:rsidR="002259DF" w:rsidRDefault="002259DF">
      <w:pPr>
        <w:pStyle w:val="BodyText"/>
        <w:spacing w:after="1"/>
        <w:ind w:left="0"/>
        <w:rPr>
          <w:b/>
          <w:sz w:val="15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6518"/>
      </w:tblGrid>
      <w:tr w:rsidR="002259DF" w14:paraId="1865729F" w14:textId="77777777">
        <w:trPr>
          <w:trHeight w:val="407"/>
        </w:trPr>
        <w:tc>
          <w:tcPr>
            <w:tcW w:w="2830" w:type="dxa"/>
            <w:shd w:val="clear" w:color="auto" w:fill="A80050"/>
          </w:tcPr>
          <w:p w14:paraId="55852FFE" w14:textId="77777777" w:rsidR="002259DF" w:rsidRDefault="002056FE">
            <w:pPr>
              <w:pStyle w:val="TableParagraph"/>
            </w:pPr>
            <w:r>
              <w:rPr>
                <w:b/>
                <w:color w:val="FFFFFF"/>
              </w:rPr>
              <w:t>Name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(Office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or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  <w:spacing w:val="-2"/>
              </w:rPr>
              <w:t>position)</w:t>
            </w:r>
          </w:p>
        </w:tc>
        <w:tc>
          <w:tcPr>
            <w:tcW w:w="6518" w:type="dxa"/>
          </w:tcPr>
          <w:p w14:paraId="718F0FFE" w14:textId="77777777" w:rsidR="002259DF" w:rsidRDefault="002056FE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Responsibility</w:t>
            </w:r>
          </w:p>
        </w:tc>
      </w:tr>
      <w:tr w:rsidR="002259DF" w14:paraId="2AE87325" w14:textId="77777777">
        <w:trPr>
          <w:trHeight w:val="900"/>
        </w:trPr>
        <w:tc>
          <w:tcPr>
            <w:tcW w:w="2830" w:type="dxa"/>
            <w:shd w:val="clear" w:color="auto" w:fill="A80050"/>
          </w:tcPr>
          <w:p w14:paraId="06EAEE3E" w14:textId="7DE34911" w:rsidR="002259DF" w:rsidRDefault="00CD0FB2">
            <w:pPr>
              <w:pStyle w:val="TableParagraph"/>
              <w:spacing w:line="240" w:lineRule="auto"/>
              <w:ind w:right="107"/>
            </w:pPr>
            <w:r>
              <w:t>Director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Real Estate or</w:t>
            </w:r>
            <w:r>
              <w:rPr>
                <w:spacing w:val="-2"/>
              </w:rPr>
              <w:t xml:space="preserve"> nominee(s)</w:t>
            </w:r>
          </w:p>
        </w:tc>
        <w:tc>
          <w:tcPr>
            <w:tcW w:w="6518" w:type="dxa"/>
          </w:tcPr>
          <w:p w14:paraId="7DC28800" w14:textId="0AAAF0DF" w:rsidR="002259DF" w:rsidRDefault="002056FE">
            <w:pPr>
              <w:pStyle w:val="TableParagraph"/>
              <w:spacing w:before="13" w:line="278" w:lineRule="auto"/>
              <w:ind w:right="149"/>
            </w:pPr>
            <w:r>
              <w:t>Policy</w:t>
            </w:r>
            <w:r>
              <w:rPr>
                <w:spacing w:val="-5"/>
              </w:rPr>
              <w:t xml:space="preserve"> </w:t>
            </w:r>
            <w:r>
              <w:t>Owner:</w:t>
            </w:r>
            <w:r>
              <w:rPr>
                <w:spacing w:val="80"/>
              </w:rPr>
              <w:t xml:space="preserve"> </w:t>
            </w:r>
            <w:r>
              <w:t>space</w:t>
            </w:r>
            <w:r>
              <w:rPr>
                <w:spacing w:val="-4"/>
              </w:rPr>
              <w:t xml:space="preserve"> </w:t>
            </w:r>
            <w:r>
              <w:t>allocations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assigned</w:t>
            </w:r>
            <w:r>
              <w:rPr>
                <w:spacing w:val="-3"/>
              </w:rPr>
              <w:t xml:space="preserve"> </w:t>
            </w:r>
            <w:r>
              <w:t>by</w:t>
            </w:r>
            <w:r w:rsidR="00CD0FB2">
              <w:t xml:space="preserve"> Director</w:t>
            </w:r>
            <w:r w:rsidR="00CD0FB2">
              <w:rPr>
                <w:spacing w:val="-5"/>
              </w:rPr>
              <w:t xml:space="preserve"> </w:t>
            </w:r>
            <w:r w:rsidR="00CD0FB2">
              <w:t>of</w:t>
            </w:r>
            <w:r w:rsidR="00CD0FB2">
              <w:rPr>
                <w:spacing w:val="-4"/>
              </w:rPr>
              <w:t xml:space="preserve"> </w:t>
            </w:r>
            <w:r w:rsidR="00CD0FB2">
              <w:t>Real Estate or</w:t>
            </w:r>
            <w:r w:rsidR="00CD0FB2">
              <w:rPr>
                <w:spacing w:val="-2"/>
              </w:rPr>
              <w:t xml:space="preserve"> nominee(s)</w:t>
            </w:r>
            <w:r>
              <w:rPr>
                <w:spacing w:val="-5"/>
              </w:rPr>
              <w:t xml:space="preserve"> </w:t>
            </w:r>
            <w:r>
              <w:t>to the activity</w:t>
            </w:r>
          </w:p>
        </w:tc>
      </w:tr>
      <w:tr w:rsidR="002259DF" w14:paraId="60C80C1C" w14:textId="77777777">
        <w:trPr>
          <w:trHeight w:val="901"/>
        </w:trPr>
        <w:tc>
          <w:tcPr>
            <w:tcW w:w="2830" w:type="dxa"/>
            <w:shd w:val="clear" w:color="auto" w:fill="A80050"/>
          </w:tcPr>
          <w:p w14:paraId="329611C2" w14:textId="2F0DAE4E" w:rsidR="002259DF" w:rsidRDefault="002056FE">
            <w:pPr>
              <w:pStyle w:val="TableParagraph"/>
              <w:spacing w:line="240" w:lineRule="auto"/>
            </w:pPr>
            <w:r>
              <w:rPr>
                <w:color w:val="FFFFFF"/>
              </w:rPr>
              <w:t>Head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color w:val="FFFFFF"/>
              </w:rPr>
              <w:t>of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color w:val="FFFFFF"/>
              </w:rPr>
              <w:t>Business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color w:val="FFFFFF"/>
                <w:spacing w:val="-2"/>
              </w:rPr>
              <w:t>Services</w:t>
            </w:r>
          </w:p>
        </w:tc>
        <w:tc>
          <w:tcPr>
            <w:tcW w:w="6518" w:type="dxa"/>
          </w:tcPr>
          <w:p w14:paraId="4234059C" w14:textId="77777777" w:rsidR="002259DF" w:rsidRDefault="002056FE">
            <w:pPr>
              <w:pStyle w:val="TableParagraph"/>
              <w:spacing w:before="13" w:line="276" w:lineRule="auto"/>
            </w:pPr>
            <w:r>
              <w:t>Responsible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implementation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Space</w:t>
            </w:r>
            <w:r>
              <w:rPr>
                <w:spacing w:val="-3"/>
              </w:rPr>
              <w:t xml:space="preserve"> </w:t>
            </w:r>
            <w:r>
              <w:t>Policy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 xml:space="preserve">related </w:t>
            </w:r>
            <w:r>
              <w:rPr>
                <w:spacing w:val="-2"/>
              </w:rPr>
              <w:t>procedures</w:t>
            </w:r>
          </w:p>
        </w:tc>
      </w:tr>
      <w:tr w:rsidR="002259DF" w14:paraId="3E6F4EDB" w14:textId="77777777">
        <w:trPr>
          <w:trHeight w:val="1518"/>
        </w:trPr>
        <w:tc>
          <w:tcPr>
            <w:tcW w:w="2830" w:type="dxa"/>
            <w:shd w:val="clear" w:color="auto" w:fill="A80050"/>
          </w:tcPr>
          <w:p w14:paraId="75857139" w14:textId="77777777" w:rsidR="002259DF" w:rsidRDefault="002056FE">
            <w:pPr>
              <w:pStyle w:val="TableParagraph"/>
              <w:spacing w:before="6" w:line="273" w:lineRule="auto"/>
              <w:ind w:right="107"/>
            </w:pPr>
            <w:r>
              <w:rPr>
                <w:color w:val="FFFFFF"/>
              </w:rPr>
              <w:t>Strategic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color w:val="FFFFFF"/>
              </w:rPr>
              <w:t>Space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color w:val="FFFFFF"/>
              </w:rPr>
              <w:t xml:space="preserve">Planning </w:t>
            </w:r>
            <w:r>
              <w:rPr>
                <w:color w:val="FFFFFF"/>
                <w:spacing w:val="-2"/>
              </w:rPr>
              <w:t>Group</w:t>
            </w:r>
          </w:p>
        </w:tc>
        <w:tc>
          <w:tcPr>
            <w:tcW w:w="6518" w:type="dxa"/>
          </w:tcPr>
          <w:p w14:paraId="1B559CDB" w14:textId="77777777" w:rsidR="002259DF" w:rsidRDefault="002056FE">
            <w:pPr>
              <w:pStyle w:val="TableParagraph"/>
              <w:spacing w:before="13" w:line="276" w:lineRule="auto"/>
              <w:ind w:right="149"/>
            </w:pPr>
            <w:r>
              <w:t>Responsible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approval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space</w:t>
            </w:r>
            <w:r>
              <w:rPr>
                <w:spacing w:val="-3"/>
              </w:rPr>
              <w:t xml:space="preserve"> </w:t>
            </w:r>
            <w:r>
              <w:t>proposals which are strategic in nature.</w:t>
            </w:r>
            <w:r>
              <w:rPr>
                <w:spacing w:val="80"/>
              </w:rPr>
              <w:t xml:space="preserve"> </w:t>
            </w:r>
            <w:r>
              <w:t>This will include approvals for provision, allocation, withdrawal and reallocation of space in accordance with strategic objectives.</w:t>
            </w:r>
          </w:p>
        </w:tc>
      </w:tr>
      <w:tr w:rsidR="002259DF" w14:paraId="63B7E97A" w14:textId="77777777">
        <w:trPr>
          <w:trHeight w:val="1209"/>
        </w:trPr>
        <w:tc>
          <w:tcPr>
            <w:tcW w:w="2830" w:type="dxa"/>
            <w:shd w:val="clear" w:color="auto" w:fill="A80050"/>
          </w:tcPr>
          <w:p w14:paraId="4F310478" w14:textId="77777777" w:rsidR="002259DF" w:rsidRDefault="002056FE">
            <w:pPr>
              <w:pStyle w:val="TableParagraph"/>
              <w:spacing w:line="240" w:lineRule="auto"/>
              <w:ind w:right="433"/>
              <w:jc w:val="both"/>
            </w:pPr>
            <w:r>
              <w:rPr>
                <w:color w:val="FFFFFF"/>
              </w:rPr>
              <w:t>University Management Team (“UMT”), Colleges, Units,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Research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2"/>
              </w:rPr>
              <w:t>Institutes</w:t>
            </w:r>
          </w:p>
        </w:tc>
        <w:tc>
          <w:tcPr>
            <w:tcW w:w="6518" w:type="dxa"/>
          </w:tcPr>
          <w:p w14:paraId="2685526D" w14:textId="77777777" w:rsidR="002259DF" w:rsidRDefault="002056FE">
            <w:pPr>
              <w:pStyle w:val="TableParagraph"/>
              <w:spacing w:before="13" w:line="276" w:lineRule="auto"/>
            </w:pPr>
            <w:r>
              <w:t>Responsible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ensuring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space</w:t>
            </w:r>
            <w:r>
              <w:rPr>
                <w:spacing w:val="-5"/>
              </w:rPr>
              <w:t xml:space="preserve"> </w:t>
            </w:r>
            <w:r>
              <w:t>allocated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5"/>
              </w:rPr>
              <w:t xml:space="preserve"> </w:t>
            </w:r>
            <w:r>
              <w:t>Units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used efficiently, in a responsible manner and in accordance with the University’s strategic objectives.</w:t>
            </w:r>
          </w:p>
        </w:tc>
      </w:tr>
      <w:tr w:rsidR="002259DF" w14:paraId="1C75DF9A" w14:textId="77777777">
        <w:trPr>
          <w:trHeight w:val="887"/>
        </w:trPr>
        <w:tc>
          <w:tcPr>
            <w:tcW w:w="2830" w:type="dxa"/>
            <w:shd w:val="clear" w:color="auto" w:fill="A80050"/>
          </w:tcPr>
          <w:p w14:paraId="2184CAE8" w14:textId="77777777" w:rsidR="002259DF" w:rsidRDefault="002056FE">
            <w:pPr>
              <w:pStyle w:val="TableParagraph"/>
            </w:pPr>
            <w:r>
              <w:rPr>
                <w:color w:val="FFFFFF"/>
                <w:spacing w:val="-2"/>
              </w:rPr>
              <w:t>Sponsor</w:t>
            </w:r>
          </w:p>
        </w:tc>
        <w:tc>
          <w:tcPr>
            <w:tcW w:w="6518" w:type="dxa"/>
          </w:tcPr>
          <w:p w14:paraId="7E68FB19" w14:textId="77777777" w:rsidR="002259DF" w:rsidRDefault="002056FE">
            <w:pPr>
              <w:pStyle w:val="TableParagraph"/>
              <w:spacing w:line="276" w:lineRule="auto"/>
            </w:pPr>
            <w:r>
              <w:t>Responsible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ensuring</w:t>
            </w:r>
            <w:r>
              <w:rPr>
                <w:spacing w:val="-4"/>
              </w:rPr>
              <w:t xml:space="preserve"> </w:t>
            </w:r>
            <w:r>
              <w:t>correct</w:t>
            </w:r>
            <w:r>
              <w:rPr>
                <w:spacing w:val="-3"/>
              </w:rPr>
              <w:t xml:space="preserve"> </w:t>
            </w:r>
            <w:r>
              <w:t>process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undertaken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 xml:space="preserve">above </w:t>
            </w:r>
            <w:r>
              <w:rPr>
                <w:spacing w:val="-2"/>
              </w:rPr>
              <w:t>procedure.</w:t>
            </w:r>
          </w:p>
        </w:tc>
      </w:tr>
    </w:tbl>
    <w:p w14:paraId="710FD19D" w14:textId="77777777" w:rsidR="002259DF" w:rsidRDefault="002259DF">
      <w:pPr>
        <w:pStyle w:val="BodyText"/>
        <w:spacing w:before="2"/>
        <w:ind w:left="0"/>
        <w:rPr>
          <w:b/>
        </w:rPr>
      </w:pPr>
    </w:p>
    <w:p w14:paraId="06E9567F" w14:textId="77777777" w:rsidR="002259DF" w:rsidRDefault="002056FE">
      <w:pPr>
        <w:pStyle w:val="ListParagraph"/>
        <w:numPr>
          <w:ilvl w:val="0"/>
          <w:numId w:val="1"/>
        </w:numPr>
        <w:tabs>
          <w:tab w:val="left" w:pos="478"/>
        </w:tabs>
        <w:spacing w:before="1"/>
        <w:ind w:left="478" w:hanging="358"/>
        <w:rPr>
          <w:b/>
        </w:rPr>
      </w:pPr>
      <w:r>
        <w:rPr>
          <w:b/>
        </w:rPr>
        <w:t>Related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Documentation</w:t>
      </w:r>
    </w:p>
    <w:p w14:paraId="40A7ED53" w14:textId="77777777" w:rsidR="002259DF" w:rsidRDefault="002259DF">
      <w:pPr>
        <w:pStyle w:val="BodyText"/>
        <w:spacing w:before="41"/>
        <w:ind w:left="0"/>
        <w:rPr>
          <w:b/>
        </w:rPr>
      </w:pPr>
    </w:p>
    <w:p w14:paraId="054862EC" w14:textId="77777777" w:rsidR="002259DF" w:rsidRDefault="002056FE">
      <w:pPr>
        <w:pStyle w:val="ListParagraph"/>
        <w:numPr>
          <w:ilvl w:val="1"/>
          <w:numId w:val="1"/>
        </w:numPr>
        <w:tabs>
          <w:tab w:val="left" w:pos="686"/>
        </w:tabs>
        <w:ind w:hanging="566"/>
      </w:pPr>
      <w:r>
        <w:t>Space</w:t>
      </w:r>
      <w:r>
        <w:rPr>
          <w:spacing w:val="-5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rPr>
          <w:spacing w:val="-2"/>
        </w:rPr>
        <w:t>QA162</w:t>
      </w:r>
    </w:p>
    <w:p w14:paraId="45079C13" w14:textId="77777777" w:rsidR="002259DF" w:rsidRDefault="002056FE">
      <w:pPr>
        <w:pStyle w:val="ListParagraph"/>
        <w:numPr>
          <w:ilvl w:val="1"/>
          <w:numId w:val="1"/>
        </w:numPr>
        <w:tabs>
          <w:tab w:val="left" w:pos="686"/>
        </w:tabs>
        <w:spacing w:before="22"/>
        <w:ind w:hanging="566"/>
      </w:pPr>
      <w:r>
        <w:t>Space</w:t>
      </w:r>
      <w:r>
        <w:rPr>
          <w:spacing w:val="-7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procedures</w:t>
      </w:r>
      <w:r>
        <w:rPr>
          <w:spacing w:val="-6"/>
        </w:rPr>
        <w:t xml:space="preserve"> </w:t>
      </w:r>
      <w:r>
        <w:rPr>
          <w:spacing w:val="-2"/>
        </w:rPr>
        <w:t>(multiple)</w:t>
      </w:r>
    </w:p>
    <w:p w14:paraId="4FFB626A" w14:textId="7767CF0C" w:rsidR="002259DF" w:rsidRDefault="002056FE">
      <w:pPr>
        <w:pStyle w:val="ListParagraph"/>
        <w:numPr>
          <w:ilvl w:val="1"/>
          <w:numId w:val="1"/>
        </w:numPr>
        <w:tabs>
          <w:tab w:val="left" w:pos="686"/>
        </w:tabs>
        <w:spacing w:before="22" w:line="259" w:lineRule="auto"/>
        <w:ind w:right="3472"/>
      </w:pPr>
      <w:r>
        <w:t xml:space="preserve">University Health &amp; Safety Policies and Procedures (multiple) </w:t>
      </w:r>
    </w:p>
    <w:p w14:paraId="79FB4A5B" w14:textId="77777777" w:rsidR="002259DF" w:rsidRDefault="002056FE">
      <w:pPr>
        <w:pStyle w:val="ListParagraph"/>
        <w:numPr>
          <w:ilvl w:val="1"/>
          <w:numId w:val="1"/>
        </w:numPr>
        <w:tabs>
          <w:tab w:val="left" w:pos="686"/>
        </w:tabs>
        <w:spacing w:line="267" w:lineRule="exact"/>
        <w:ind w:hanging="566"/>
      </w:pPr>
      <w:r>
        <w:t>QA100</w:t>
      </w:r>
      <w:r>
        <w:rPr>
          <w:spacing w:val="-7"/>
        </w:rPr>
        <w:t xml:space="preserve"> </w:t>
      </w:r>
      <w:r>
        <w:t>Procurement</w:t>
      </w:r>
      <w:r>
        <w:rPr>
          <w:spacing w:val="-6"/>
        </w:rPr>
        <w:t xml:space="preserve"> </w:t>
      </w:r>
      <w:r>
        <w:rPr>
          <w:spacing w:val="-2"/>
        </w:rPr>
        <w:t>Policy</w:t>
      </w:r>
    </w:p>
    <w:p w14:paraId="684FDF65" w14:textId="018E4A8F" w:rsidR="002259DF" w:rsidRDefault="002056FE">
      <w:pPr>
        <w:pStyle w:val="ListParagraph"/>
        <w:numPr>
          <w:ilvl w:val="1"/>
          <w:numId w:val="1"/>
        </w:numPr>
        <w:tabs>
          <w:tab w:val="left" w:pos="686"/>
        </w:tabs>
        <w:spacing w:before="22"/>
        <w:ind w:hanging="566"/>
      </w:pPr>
      <w:r>
        <w:t>Signing</w:t>
      </w:r>
      <w:r>
        <w:rPr>
          <w:spacing w:val="-8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Approval</w:t>
      </w:r>
      <w:r>
        <w:rPr>
          <w:spacing w:val="-7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(QA350)</w:t>
      </w:r>
      <w:r>
        <w:rPr>
          <w:spacing w:val="-6"/>
        </w:rPr>
        <w:t xml:space="preserve"> </w:t>
      </w:r>
      <w:r>
        <w:t>(not</w:t>
      </w:r>
      <w:r>
        <w:rPr>
          <w:spacing w:val="-6"/>
        </w:rPr>
        <w:t xml:space="preserve"> </w:t>
      </w:r>
      <w:r w:rsidR="00BA158B">
        <w:t>publicly</w:t>
      </w:r>
      <w:r>
        <w:rPr>
          <w:spacing w:val="-4"/>
        </w:rPr>
        <w:t xml:space="preserve"> </w:t>
      </w:r>
      <w:r>
        <w:rPr>
          <w:spacing w:val="-2"/>
        </w:rPr>
        <w:t>available)</w:t>
      </w:r>
    </w:p>
    <w:p w14:paraId="5B3A12A3" w14:textId="7CFA9245" w:rsidR="002259DF" w:rsidRDefault="002056FE">
      <w:pPr>
        <w:pStyle w:val="ListParagraph"/>
        <w:numPr>
          <w:ilvl w:val="1"/>
          <w:numId w:val="1"/>
        </w:numPr>
        <w:tabs>
          <w:tab w:val="left" w:pos="686"/>
        </w:tabs>
        <w:spacing w:before="22" w:line="259" w:lineRule="auto"/>
        <w:ind w:right="947"/>
      </w:pPr>
      <w:r>
        <w:t xml:space="preserve">QA123 Event Management &amp; Safety Policy </w:t>
      </w:r>
    </w:p>
    <w:p w14:paraId="5DE9D519" w14:textId="77777777" w:rsidR="002259DF" w:rsidRDefault="002056FE">
      <w:pPr>
        <w:pStyle w:val="ListParagraph"/>
        <w:numPr>
          <w:ilvl w:val="1"/>
          <w:numId w:val="1"/>
        </w:numPr>
        <w:tabs>
          <w:tab w:val="left" w:pos="686"/>
        </w:tabs>
        <w:spacing w:line="267" w:lineRule="exact"/>
        <w:ind w:hanging="566"/>
      </w:pPr>
      <w:r>
        <w:t>Guidance</w:t>
      </w:r>
      <w:r>
        <w:rPr>
          <w:spacing w:val="-2"/>
        </w:rPr>
        <w:t xml:space="preserve"> </w:t>
      </w:r>
      <w:r>
        <w:t>document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Space</w:t>
      </w:r>
      <w:r>
        <w:rPr>
          <w:spacing w:val="-3"/>
        </w:rPr>
        <w:t xml:space="preserve"> </w:t>
      </w:r>
      <w:r>
        <w:t>Norms</w:t>
      </w:r>
      <w:r>
        <w:rPr>
          <w:spacing w:val="-6"/>
        </w:rPr>
        <w:t xml:space="preserve"> </w:t>
      </w:r>
      <w:r>
        <w:t>(in</w:t>
      </w:r>
      <w:r>
        <w:rPr>
          <w:spacing w:val="-4"/>
        </w:rPr>
        <w:t xml:space="preserve"> </w:t>
      </w:r>
      <w:r>
        <w:rPr>
          <w:spacing w:val="-2"/>
        </w:rPr>
        <w:t>development)</w:t>
      </w:r>
    </w:p>
    <w:p w14:paraId="6EA110C6" w14:textId="77777777" w:rsidR="002259DF" w:rsidRDefault="002259DF">
      <w:pPr>
        <w:spacing w:line="267" w:lineRule="exact"/>
        <w:sectPr w:rsidR="002259DF">
          <w:pgSz w:w="11910" w:h="16840"/>
          <w:pgMar w:top="2000" w:right="620" w:bottom="340" w:left="600" w:header="629" w:footer="140" w:gutter="0"/>
          <w:cols w:space="720"/>
        </w:sectPr>
      </w:pPr>
    </w:p>
    <w:p w14:paraId="340D5CF6" w14:textId="0FFF8AC0" w:rsidR="002259DF" w:rsidRDefault="002056FE">
      <w:pPr>
        <w:pStyle w:val="ListParagraph"/>
        <w:numPr>
          <w:ilvl w:val="1"/>
          <w:numId w:val="1"/>
        </w:numPr>
        <w:tabs>
          <w:tab w:val="left" w:pos="686"/>
        </w:tabs>
        <w:spacing w:before="173" w:line="259" w:lineRule="auto"/>
        <w:ind w:right="4883"/>
      </w:pPr>
      <w:r>
        <w:lastRenderedPageBreak/>
        <w:t>QA</w:t>
      </w:r>
      <w:r>
        <w:rPr>
          <w:spacing w:val="-5"/>
        </w:rPr>
        <w:t xml:space="preserve"> </w:t>
      </w:r>
      <w:r>
        <w:t>204</w:t>
      </w:r>
      <w:r>
        <w:rPr>
          <w:spacing w:val="-5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Scheduling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Timetabling</w:t>
      </w:r>
      <w:r>
        <w:rPr>
          <w:spacing w:val="-5"/>
        </w:rPr>
        <w:t xml:space="preserve"> </w:t>
      </w:r>
      <w:r>
        <w:t xml:space="preserve">Policy </w:t>
      </w:r>
    </w:p>
    <w:p w14:paraId="7FB42BE5" w14:textId="597A8E7D" w:rsidR="002259DF" w:rsidRDefault="002056FE">
      <w:pPr>
        <w:pStyle w:val="ListParagraph"/>
        <w:numPr>
          <w:ilvl w:val="1"/>
          <w:numId w:val="1"/>
        </w:numPr>
        <w:tabs>
          <w:tab w:val="left" w:pos="686"/>
        </w:tabs>
        <w:spacing w:before="1" w:line="259" w:lineRule="auto"/>
        <w:ind w:right="758"/>
      </w:pPr>
      <w:r>
        <w:t xml:space="preserve">QA158 Hosting Conferences at University of Galway </w:t>
      </w:r>
    </w:p>
    <w:p w14:paraId="5335EE00" w14:textId="77777777" w:rsidR="002056FE" w:rsidRDefault="002056FE" w:rsidP="002056FE">
      <w:pPr>
        <w:tabs>
          <w:tab w:val="left" w:pos="686"/>
        </w:tabs>
        <w:spacing w:before="1" w:line="259" w:lineRule="auto"/>
        <w:ind w:right="758"/>
      </w:pPr>
    </w:p>
    <w:p w14:paraId="5B024557" w14:textId="77777777" w:rsidR="002056FE" w:rsidRDefault="002056FE" w:rsidP="002056FE">
      <w:pPr>
        <w:tabs>
          <w:tab w:val="left" w:pos="686"/>
        </w:tabs>
        <w:spacing w:before="1" w:line="259" w:lineRule="auto"/>
        <w:ind w:right="758"/>
      </w:pPr>
    </w:p>
    <w:p w14:paraId="6C5D1821" w14:textId="77777777" w:rsidR="002056FE" w:rsidRDefault="002056FE" w:rsidP="002056FE">
      <w:pPr>
        <w:tabs>
          <w:tab w:val="left" w:pos="686"/>
        </w:tabs>
        <w:spacing w:before="1" w:line="259" w:lineRule="auto"/>
        <w:ind w:right="758"/>
      </w:pPr>
    </w:p>
    <w:p w14:paraId="0948C11C" w14:textId="77777777" w:rsidR="002056FE" w:rsidRDefault="002056FE" w:rsidP="002056FE">
      <w:pPr>
        <w:ind w:left="397" w:right="319"/>
        <w:jc w:val="center"/>
        <w:rPr>
          <w:b/>
          <w:i/>
        </w:rPr>
      </w:pPr>
      <w:bookmarkStart w:id="0" w:name="_Hlk181182089"/>
      <w:r>
        <w:rPr>
          <w:i/>
        </w:rPr>
        <w:t>Visit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hyperlink r:id="rId12" w:history="1">
        <w:r w:rsidRPr="00951B41">
          <w:rPr>
            <w:rStyle w:val="Hyperlink"/>
            <w:b/>
            <w:i/>
          </w:rPr>
          <w:t>P&amp;P</w:t>
        </w:r>
        <w:r w:rsidRPr="00951B41">
          <w:rPr>
            <w:rStyle w:val="Hyperlink"/>
            <w:b/>
            <w:i/>
            <w:spacing w:val="-4"/>
          </w:rPr>
          <w:t xml:space="preserve"> </w:t>
        </w:r>
        <w:r w:rsidRPr="00951B41">
          <w:rPr>
            <w:rStyle w:val="Hyperlink"/>
            <w:b/>
            <w:i/>
          </w:rPr>
          <w:t>Repository</w:t>
        </w:r>
      </w:hyperlink>
      <w:r>
        <w:rPr>
          <w:b/>
          <w:i/>
          <w:spacing w:val="-3"/>
        </w:rPr>
        <w:t xml:space="preserve"> </w:t>
      </w:r>
      <w:r>
        <w:rPr>
          <w:i/>
        </w:rPr>
        <w:t>on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b/>
          <w:i/>
        </w:rPr>
        <w:t>Quality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Office</w:t>
      </w:r>
      <w:r>
        <w:rPr>
          <w:b/>
          <w:i/>
          <w:spacing w:val="-4"/>
        </w:rPr>
        <w:t xml:space="preserve"> </w:t>
      </w:r>
      <w:r>
        <w:rPr>
          <w:b/>
          <w:i/>
          <w:spacing w:val="-2"/>
        </w:rPr>
        <w:t>website</w:t>
      </w:r>
    </w:p>
    <w:p w14:paraId="472510BC" w14:textId="77777777" w:rsidR="002056FE" w:rsidRDefault="002056FE" w:rsidP="002056FE">
      <w:pPr>
        <w:ind w:left="398" w:right="319"/>
        <w:jc w:val="center"/>
        <w:rPr>
          <w:i/>
          <w:spacing w:val="-2"/>
        </w:rPr>
      </w:pPr>
      <w:r>
        <w:rPr>
          <w:i/>
        </w:rPr>
        <w:t>for</w:t>
      </w:r>
      <w:r>
        <w:rPr>
          <w:i/>
          <w:spacing w:val="-4"/>
        </w:rPr>
        <w:t xml:space="preserve"> </w:t>
      </w:r>
      <w:r>
        <w:rPr>
          <w:i/>
        </w:rPr>
        <w:t>policies,</w:t>
      </w:r>
      <w:r>
        <w:rPr>
          <w:i/>
          <w:spacing w:val="-8"/>
        </w:rPr>
        <w:t xml:space="preserve"> </w:t>
      </w:r>
      <w:r>
        <w:rPr>
          <w:i/>
        </w:rPr>
        <w:t>procedures,</w:t>
      </w:r>
      <w:r>
        <w:rPr>
          <w:i/>
          <w:spacing w:val="-7"/>
        </w:rPr>
        <w:t xml:space="preserve"> </w:t>
      </w:r>
      <w:r>
        <w:rPr>
          <w:i/>
        </w:rPr>
        <w:t>regulations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guidelines</w:t>
      </w:r>
    </w:p>
    <w:bookmarkEnd w:id="0"/>
    <w:p w14:paraId="50668D54" w14:textId="77777777" w:rsidR="002056FE" w:rsidRDefault="002056FE" w:rsidP="002056FE">
      <w:pPr>
        <w:tabs>
          <w:tab w:val="left" w:pos="686"/>
        </w:tabs>
        <w:spacing w:before="1" w:line="259" w:lineRule="auto"/>
        <w:ind w:right="758"/>
      </w:pPr>
    </w:p>
    <w:sectPr w:rsidR="002056FE">
      <w:pgSz w:w="11910" w:h="16840"/>
      <w:pgMar w:top="2000" w:right="620" w:bottom="340" w:left="600" w:header="629" w:footer="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E5610" w14:textId="77777777" w:rsidR="00A23FEC" w:rsidRDefault="00A23FEC">
      <w:r>
        <w:separator/>
      </w:r>
    </w:p>
  </w:endnote>
  <w:endnote w:type="continuationSeparator" w:id="0">
    <w:p w14:paraId="030216DE" w14:textId="77777777" w:rsidR="00A23FEC" w:rsidRDefault="00A23FEC">
      <w:r>
        <w:continuationSeparator/>
      </w:r>
    </w:p>
  </w:endnote>
  <w:endnote w:type="continuationNotice" w:id="1">
    <w:p w14:paraId="201F6829" w14:textId="77777777" w:rsidR="00A23FEC" w:rsidRDefault="00A23F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502F3" w14:textId="77777777" w:rsidR="002259DF" w:rsidRDefault="002056FE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1D7391A4" wp14:editId="75A70403">
              <wp:simplePos x="0" y="0"/>
              <wp:positionH relativeFrom="page">
                <wp:posOffset>12063</wp:posOffset>
              </wp:positionH>
              <wp:positionV relativeFrom="page">
                <wp:posOffset>10476228</wp:posOffset>
              </wp:positionV>
              <wp:extent cx="7548880" cy="21590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48880" cy="2159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48880" h="215900">
                            <a:moveTo>
                              <a:pt x="7548500" y="0"/>
                            </a:moveTo>
                            <a:lnTo>
                              <a:pt x="0" y="0"/>
                            </a:lnTo>
                            <a:lnTo>
                              <a:pt x="0" y="215900"/>
                            </a:lnTo>
                            <a:lnTo>
                              <a:pt x="7548500" y="215900"/>
                            </a:lnTo>
                            <a:lnTo>
                              <a:pt x="7548500" y="0"/>
                            </a:lnTo>
                            <a:close/>
                          </a:path>
                        </a:pathLst>
                      </a:custGeom>
                      <a:solidFill>
                        <a:srgbClr val="92094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 w14:anchorId="0688AB9D" id="Graphic 4" o:spid="_x0000_s1026" style="position:absolute;margin-left:.95pt;margin-top:824.9pt;width:594.4pt;height:17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4888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" path="m7548500,l,,,215900r7548500,l7548500,xe" fillcolor="#920948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9AB25" w14:textId="77777777" w:rsidR="00A23FEC" w:rsidRDefault="00A23FEC">
      <w:r>
        <w:separator/>
      </w:r>
    </w:p>
  </w:footnote>
  <w:footnote w:type="continuationSeparator" w:id="0">
    <w:p w14:paraId="505D8EFB" w14:textId="77777777" w:rsidR="00A23FEC" w:rsidRDefault="00A23FEC">
      <w:r>
        <w:continuationSeparator/>
      </w:r>
    </w:p>
  </w:footnote>
  <w:footnote w:type="continuationNotice" w:id="1">
    <w:p w14:paraId="18BEC0B0" w14:textId="77777777" w:rsidR="00A23FEC" w:rsidRDefault="00A23F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72AE1" w14:textId="77777777" w:rsidR="002259DF" w:rsidRDefault="002056FE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2EF634FE" wp14:editId="365BC3B3">
          <wp:simplePos x="0" y="0"/>
          <wp:positionH relativeFrom="page">
            <wp:posOffset>719604</wp:posOffset>
          </wp:positionH>
          <wp:positionV relativeFrom="page">
            <wp:posOffset>399151</wp:posOffset>
          </wp:positionV>
          <wp:extent cx="616034" cy="61594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6034" cy="6159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1" behindDoc="1" locked="0" layoutInCell="1" allowOverlap="1" wp14:anchorId="796F722E" wp14:editId="437C4BD7">
          <wp:simplePos x="0" y="0"/>
          <wp:positionH relativeFrom="page">
            <wp:posOffset>1505587</wp:posOffset>
          </wp:positionH>
          <wp:positionV relativeFrom="page">
            <wp:posOffset>535464</wp:posOffset>
          </wp:positionV>
          <wp:extent cx="1707658" cy="12451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07658" cy="1245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2" behindDoc="1" locked="0" layoutInCell="1" allowOverlap="1" wp14:anchorId="12765E23" wp14:editId="62060ED3">
          <wp:simplePos x="0" y="0"/>
          <wp:positionH relativeFrom="page">
            <wp:posOffset>1505587</wp:posOffset>
          </wp:positionH>
          <wp:positionV relativeFrom="page">
            <wp:posOffset>707081</wp:posOffset>
          </wp:positionV>
          <wp:extent cx="1707658" cy="179542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707658" cy="1795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D6F6A"/>
    <w:multiLevelType w:val="multilevel"/>
    <w:tmpl w:val="0EF2CE16"/>
    <w:lvl w:ilvl="0">
      <w:start w:val="1"/>
      <w:numFmt w:val="decimal"/>
      <w:lvlText w:val="%1.0"/>
      <w:lvlJc w:val="left"/>
      <w:pPr>
        <w:ind w:left="48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86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791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03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15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39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50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62" w:hanging="567"/>
      </w:pPr>
      <w:rPr>
        <w:rFonts w:hint="default"/>
        <w:lang w:val="en-US" w:eastAsia="en-US" w:bidi="ar-SA"/>
      </w:rPr>
    </w:lvl>
  </w:abstractNum>
  <w:num w:numId="1" w16cid:durableId="1299994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9DF"/>
    <w:rsid w:val="00026A63"/>
    <w:rsid w:val="000926E4"/>
    <w:rsid w:val="000933D4"/>
    <w:rsid w:val="000F5CAB"/>
    <w:rsid w:val="00144F07"/>
    <w:rsid w:val="00162D2C"/>
    <w:rsid w:val="001E2C04"/>
    <w:rsid w:val="002056FE"/>
    <w:rsid w:val="002259DF"/>
    <w:rsid w:val="00252864"/>
    <w:rsid w:val="0025477F"/>
    <w:rsid w:val="00306982"/>
    <w:rsid w:val="00415E0C"/>
    <w:rsid w:val="0044119B"/>
    <w:rsid w:val="00443EAA"/>
    <w:rsid w:val="00510D3F"/>
    <w:rsid w:val="0063409B"/>
    <w:rsid w:val="00657AE7"/>
    <w:rsid w:val="006D1ACF"/>
    <w:rsid w:val="0080291D"/>
    <w:rsid w:val="00811588"/>
    <w:rsid w:val="0081632D"/>
    <w:rsid w:val="00856F04"/>
    <w:rsid w:val="00865B1F"/>
    <w:rsid w:val="008B2DC3"/>
    <w:rsid w:val="008F497F"/>
    <w:rsid w:val="009144A2"/>
    <w:rsid w:val="00922ABD"/>
    <w:rsid w:val="00956141"/>
    <w:rsid w:val="00A23FEC"/>
    <w:rsid w:val="00A46686"/>
    <w:rsid w:val="00A51AB8"/>
    <w:rsid w:val="00A8586E"/>
    <w:rsid w:val="00AD4567"/>
    <w:rsid w:val="00AF3C33"/>
    <w:rsid w:val="00B81108"/>
    <w:rsid w:val="00B92C55"/>
    <w:rsid w:val="00BA158B"/>
    <w:rsid w:val="00BE4262"/>
    <w:rsid w:val="00C549D9"/>
    <w:rsid w:val="00C773EF"/>
    <w:rsid w:val="00CA2852"/>
    <w:rsid w:val="00CD0FB2"/>
    <w:rsid w:val="00DC6CAA"/>
    <w:rsid w:val="00EC4825"/>
    <w:rsid w:val="00F76A8A"/>
    <w:rsid w:val="00FA100A"/>
    <w:rsid w:val="00FA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09CA8"/>
  <w15:docId w15:val="{48E6983C-82FA-44E8-88FD-A6B53B136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78" w:hanging="35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86"/>
    </w:pPr>
  </w:style>
  <w:style w:type="paragraph" w:styleId="ListParagraph">
    <w:name w:val="List Paragraph"/>
    <w:basedOn w:val="Normal"/>
    <w:uiPriority w:val="1"/>
    <w:qFormat/>
    <w:pPr>
      <w:ind w:left="686" w:hanging="567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7"/>
    </w:pPr>
  </w:style>
  <w:style w:type="character" w:styleId="Hyperlink">
    <w:name w:val="Hyperlink"/>
    <w:basedOn w:val="DefaultParagraphFont"/>
    <w:uiPriority w:val="99"/>
    <w:unhideWhenUsed/>
    <w:rsid w:val="002056F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340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409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6340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409B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81632D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0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niversityofgalway.ie/quality/repositor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9BAC0D69A2B488910DE86B3413AEC" ma:contentTypeVersion="18" ma:contentTypeDescription="Create a new document." ma:contentTypeScope="" ma:versionID="9e917ad0ec525dedb4e84abfdcd06b96">
  <xsd:schema xmlns:xsd="http://www.w3.org/2001/XMLSchema" xmlns:xs="http://www.w3.org/2001/XMLSchema" xmlns:p="http://schemas.microsoft.com/office/2006/metadata/properties" xmlns:ns2="07cca529-3029-4102-a778-c37028c8ca16" xmlns:ns3="04f98bf5-a80c-414f-8cbe-f6df872cc9e1" targetNamespace="http://schemas.microsoft.com/office/2006/metadata/properties" ma:root="true" ma:fieldsID="673d562fd3c8356860d0832d36ed83b0" ns2:_="" ns3:_="">
    <xsd:import namespace="07cca529-3029-4102-a778-c37028c8ca16"/>
    <xsd:import namespace="04f98bf5-a80c-414f-8cbe-f6df872cc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ca529-3029-4102-a778-c37028c8c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0509728-31c9-4ac3-934d-712f3fb036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98bf5-a80c-414f-8cbe-f6df872cc9e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3274e8-f482-47a4-b827-b6b88a740d9c}" ma:internalName="TaxCatchAll" ma:showField="CatchAllData" ma:web="04f98bf5-a80c-414f-8cbe-f6df872cc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f98bf5-a80c-414f-8cbe-f6df872cc9e1" xsi:nil="true"/>
    <lcf76f155ced4ddcb4097134ff3c332f xmlns="07cca529-3029-4102-a778-c37028c8ca1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9C882E-7EBB-467B-946B-2A6AA6230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ca529-3029-4102-a778-c37028c8ca16"/>
    <ds:schemaRef ds:uri="04f98bf5-a80c-414f-8cbe-f6df872cc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ADC50D-75D0-4709-AB9C-A8F1EA50AF45}">
  <ds:schemaRefs>
    <ds:schemaRef ds:uri="http://schemas.microsoft.com/office/2006/metadata/properties"/>
    <ds:schemaRef ds:uri="http://schemas.microsoft.com/office/infopath/2007/PartnerControls"/>
    <ds:schemaRef ds:uri="04f98bf5-a80c-414f-8cbe-f6df872cc9e1"/>
    <ds:schemaRef ds:uri="07cca529-3029-4102-a778-c37028c8ca16"/>
  </ds:schemaRefs>
</ds:datastoreItem>
</file>

<file path=customXml/itemProps3.xml><?xml version="1.0" encoding="utf-8"?>
<ds:datastoreItem xmlns:ds="http://schemas.openxmlformats.org/officeDocument/2006/customXml" ds:itemID="{7D0AD965-F22D-4467-B96C-32EBDEBBE4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650</Words>
  <Characters>3707</Characters>
  <Application>Microsoft Office Word</Application>
  <DocSecurity>0</DocSecurity>
  <Lines>30</Lines>
  <Paragraphs>8</Paragraphs>
  <ScaleCrop>false</ScaleCrop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 Smyth</dc:creator>
  <cp:lastModifiedBy>Lally, Jennifer</cp:lastModifiedBy>
  <cp:revision>25</cp:revision>
  <dcterms:created xsi:type="dcterms:W3CDTF">2026-05-11T08:56:00Z</dcterms:created>
  <dcterms:modified xsi:type="dcterms:W3CDTF">2026-06-30T08:47:00Z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2024-11-05T00:00:00Z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0x01010059D9BAC0D69A2B488910DE86B3413AEC</vt:lpwstr>
  </property>
  <property fmtid="{D5CDD505-2E9C-101B-9397-08002B2CF9AE}" pid="7" name="MediaServiceImageTags">
    <vt:lpwstr/>
  </property>
</Properties>
</file>